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5822" w14:textId="77777777" w:rsidR="006630D9" w:rsidRDefault="006630D9" w:rsidP="00C22FF5">
      <w:pPr>
        <w:spacing w:after="0" w:line="240" w:lineRule="auto"/>
        <w:jc w:val="center"/>
        <w:rPr>
          <w:rFonts w:ascii="Aptos" w:hAnsi="Aptos"/>
        </w:rPr>
      </w:pPr>
    </w:p>
    <w:p w14:paraId="734EC493" w14:textId="77777777" w:rsidR="004C2992" w:rsidRDefault="004C2992" w:rsidP="00C22FF5">
      <w:pPr>
        <w:spacing w:after="0" w:line="240" w:lineRule="auto"/>
        <w:jc w:val="center"/>
        <w:rPr>
          <w:rFonts w:ascii="Aptos" w:hAnsi="Aptos"/>
        </w:rPr>
      </w:pPr>
    </w:p>
    <w:p w14:paraId="2FD82C65" w14:textId="77777777" w:rsidR="004C2992" w:rsidRDefault="004C2992" w:rsidP="00C22FF5">
      <w:pPr>
        <w:spacing w:after="0" w:line="240" w:lineRule="auto"/>
        <w:jc w:val="center"/>
        <w:rPr>
          <w:rFonts w:ascii="Aptos" w:hAnsi="Aptos"/>
        </w:rPr>
      </w:pPr>
    </w:p>
    <w:p w14:paraId="132BF53D" w14:textId="77777777" w:rsidR="004002FD" w:rsidRPr="00BF226E" w:rsidRDefault="00EB1426" w:rsidP="00C22FF5">
      <w:pPr>
        <w:spacing w:after="0" w:line="240" w:lineRule="auto"/>
        <w:jc w:val="center"/>
        <w:rPr>
          <w:rFonts w:ascii="Aptos" w:hAnsi="Aptos"/>
          <w:color w:val="002060"/>
        </w:rPr>
      </w:pPr>
      <w:r w:rsidRPr="00BF226E">
        <w:rPr>
          <w:rFonts w:ascii="Aptos" w:hAnsi="Aptos"/>
          <w:b/>
          <w:bCs/>
          <w:color w:val="002060"/>
          <w:sz w:val="44"/>
          <w:szCs w:val="44"/>
        </w:rPr>
        <w:t>MINISTARSTVO TURIZMA I SPORTA</w:t>
      </w:r>
    </w:p>
    <w:p w14:paraId="186BD0C5" w14:textId="77777777" w:rsidR="004002FD" w:rsidRPr="00BF226E" w:rsidRDefault="004002FD" w:rsidP="00C22FF5">
      <w:pPr>
        <w:spacing w:after="0" w:line="240" w:lineRule="auto"/>
        <w:jc w:val="center"/>
        <w:rPr>
          <w:rFonts w:ascii="Aptos" w:hAnsi="Aptos"/>
          <w:color w:val="8EAADB" w:themeColor="accent1" w:themeTint="99"/>
        </w:rPr>
      </w:pPr>
    </w:p>
    <w:p w14:paraId="7B34E476" w14:textId="77777777" w:rsidR="00B50871" w:rsidRPr="00BF226E" w:rsidRDefault="00B50871" w:rsidP="00C22FF5">
      <w:pPr>
        <w:spacing w:after="0" w:line="240" w:lineRule="auto"/>
        <w:jc w:val="center"/>
        <w:rPr>
          <w:rFonts w:ascii="Aptos" w:hAnsi="Aptos"/>
          <w:color w:val="8EAADB" w:themeColor="accent1" w:themeTint="99"/>
        </w:rPr>
      </w:pPr>
    </w:p>
    <w:p w14:paraId="372D8D56" w14:textId="77777777" w:rsidR="00B50871" w:rsidRPr="00BF226E" w:rsidRDefault="00B50871" w:rsidP="00C22FF5">
      <w:pPr>
        <w:spacing w:after="0" w:line="240" w:lineRule="auto"/>
        <w:jc w:val="center"/>
        <w:rPr>
          <w:rFonts w:ascii="Aptos" w:hAnsi="Aptos"/>
          <w:color w:val="8EAADB" w:themeColor="accent1" w:themeTint="99"/>
        </w:rPr>
      </w:pPr>
    </w:p>
    <w:p w14:paraId="6993E97E" w14:textId="77777777" w:rsidR="00B50871" w:rsidRPr="00BF226E" w:rsidRDefault="00B50871" w:rsidP="00C22FF5">
      <w:pPr>
        <w:spacing w:after="0" w:line="240" w:lineRule="auto"/>
        <w:jc w:val="center"/>
        <w:rPr>
          <w:rFonts w:ascii="Aptos" w:hAnsi="Aptos"/>
          <w:color w:val="8EAADB" w:themeColor="accent1" w:themeTint="99"/>
        </w:rPr>
      </w:pPr>
    </w:p>
    <w:p w14:paraId="6A716B06" w14:textId="77777777" w:rsidR="00116039" w:rsidRPr="00BF226E" w:rsidRDefault="00AD0041" w:rsidP="00C22FF5">
      <w:pPr>
        <w:spacing w:after="0" w:line="240" w:lineRule="auto"/>
        <w:jc w:val="center"/>
        <w:rPr>
          <w:rFonts w:ascii="Aptos" w:hAnsi="Aptos"/>
          <w:color w:val="8EAADB" w:themeColor="accent1" w:themeTint="99"/>
        </w:rPr>
      </w:pPr>
      <w:r w:rsidRPr="00BF226E">
        <w:rPr>
          <w:rFonts w:ascii="Aptos" w:hAnsi="Aptos"/>
          <w:color w:val="8EAADB" w:themeColor="accent1" w:themeTint="99"/>
        </w:rPr>
        <w:t xml:space="preserve"> </w:t>
      </w:r>
    </w:p>
    <w:p w14:paraId="1C23C6BC" w14:textId="77777777" w:rsidR="005D1ACE" w:rsidRPr="00BF226E" w:rsidRDefault="005D1ACE" w:rsidP="00CE5B0E">
      <w:pPr>
        <w:spacing w:after="0" w:line="240" w:lineRule="auto"/>
        <w:jc w:val="center"/>
        <w:rPr>
          <w:rFonts w:ascii="Aptos" w:hAnsi="Aptos"/>
          <w:b/>
          <w:bCs/>
          <w:color w:val="002060"/>
          <w:sz w:val="36"/>
          <w:szCs w:val="36"/>
        </w:rPr>
      </w:pPr>
      <w:r w:rsidRPr="00BF226E">
        <w:rPr>
          <w:rFonts w:ascii="Aptos" w:hAnsi="Aptos"/>
          <w:b/>
          <w:bCs/>
          <w:color w:val="002060"/>
          <w:sz w:val="36"/>
          <w:szCs w:val="36"/>
        </w:rPr>
        <w:t xml:space="preserve">Vrednovanje tijekom provedbe </w:t>
      </w:r>
    </w:p>
    <w:p w14:paraId="238BCFF3" w14:textId="77777777" w:rsidR="005D1ACE" w:rsidRPr="00BF226E" w:rsidRDefault="005D1ACE" w:rsidP="00CE5B0E">
      <w:pPr>
        <w:spacing w:after="0" w:line="240" w:lineRule="auto"/>
        <w:jc w:val="center"/>
        <w:rPr>
          <w:rFonts w:ascii="Aptos" w:hAnsi="Aptos"/>
          <w:b/>
          <w:bCs/>
          <w:color w:val="002060"/>
          <w:sz w:val="36"/>
          <w:szCs w:val="36"/>
        </w:rPr>
      </w:pPr>
      <w:r w:rsidRPr="00BF226E">
        <w:rPr>
          <w:rFonts w:ascii="Aptos" w:hAnsi="Aptos"/>
          <w:b/>
          <w:bCs/>
          <w:color w:val="002060"/>
          <w:sz w:val="36"/>
          <w:szCs w:val="36"/>
        </w:rPr>
        <w:t xml:space="preserve">(srednjoročno vrednovanje) </w:t>
      </w:r>
    </w:p>
    <w:p w14:paraId="45B552DA" w14:textId="77777777" w:rsidR="00E10364" w:rsidRPr="00BF226E" w:rsidRDefault="007E3083" w:rsidP="00CE5B0E">
      <w:pPr>
        <w:spacing w:after="0" w:line="240" w:lineRule="auto"/>
        <w:jc w:val="center"/>
        <w:rPr>
          <w:rFonts w:ascii="Aptos" w:hAnsi="Aptos"/>
          <w:b/>
          <w:bCs/>
          <w:color w:val="002060"/>
          <w:sz w:val="36"/>
          <w:szCs w:val="36"/>
        </w:rPr>
      </w:pPr>
      <w:r w:rsidRPr="00BF226E">
        <w:rPr>
          <w:rFonts w:ascii="Aptos" w:hAnsi="Aptos"/>
          <w:b/>
          <w:bCs/>
          <w:color w:val="002060"/>
          <w:sz w:val="36"/>
          <w:szCs w:val="36"/>
        </w:rPr>
        <w:t>„</w:t>
      </w:r>
      <w:r w:rsidR="00EB1426" w:rsidRPr="00BF226E">
        <w:rPr>
          <w:rFonts w:ascii="Aptos" w:hAnsi="Aptos"/>
          <w:b/>
          <w:bCs/>
          <w:color w:val="002060"/>
          <w:sz w:val="36"/>
          <w:szCs w:val="36"/>
        </w:rPr>
        <w:t>Nacionalni plan razvoja održivog turizma do 2027. godine</w:t>
      </w:r>
      <w:r w:rsidRPr="00BF226E">
        <w:rPr>
          <w:rFonts w:ascii="Aptos" w:hAnsi="Aptos"/>
          <w:b/>
          <w:bCs/>
          <w:color w:val="002060"/>
          <w:sz w:val="36"/>
          <w:szCs w:val="36"/>
        </w:rPr>
        <w:t>“</w:t>
      </w:r>
    </w:p>
    <w:p w14:paraId="58384A2A" w14:textId="77777777" w:rsidR="00E10364" w:rsidRPr="00BF226E" w:rsidRDefault="00604CD6" w:rsidP="00C22FF5">
      <w:pPr>
        <w:spacing w:after="0" w:line="240" w:lineRule="auto"/>
        <w:jc w:val="center"/>
        <w:rPr>
          <w:rFonts w:ascii="Aptos" w:hAnsi="Aptos"/>
          <w:b/>
          <w:bCs/>
          <w:color w:val="8EAADB" w:themeColor="accent1" w:themeTint="99"/>
          <w:sz w:val="36"/>
          <w:szCs w:val="36"/>
        </w:rPr>
      </w:pPr>
      <w:r w:rsidRPr="00BF226E">
        <w:rPr>
          <w:rFonts w:ascii="Aptos" w:hAnsi="Aptos"/>
          <w:b/>
          <w:bCs/>
          <w:color w:val="8EAADB" w:themeColor="accent1" w:themeTint="99"/>
          <w:sz w:val="36"/>
          <w:szCs w:val="36"/>
        </w:rPr>
        <w:t xml:space="preserve"> </w:t>
      </w:r>
    </w:p>
    <w:p w14:paraId="0282065A" w14:textId="77777777" w:rsidR="007E3083" w:rsidRDefault="007E3083" w:rsidP="009C62E1">
      <w:pPr>
        <w:spacing w:after="0" w:line="240" w:lineRule="auto"/>
        <w:rPr>
          <w:rFonts w:ascii="Aptos" w:hAnsi="Aptos"/>
          <w:b/>
          <w:bCs/>
          <w:color w:val="002060"/>
          <w:sz w:val="40"/>
          <w:szCs w:val="40"/>
        </w:rPr>
      </w:pPr>
    </w:p>
    <w:p w14:paraId="513A5D0C" w14:textId="77777777" w:rsidR="009C62E1" w:rsidRDefault="009C62E1" w:rsidP="007E3083">
      <w:pPr>
        <w:spacing w:after="0" w:line="240" w:lineRule="auto"/>
        <w:jc w:val="center"/>
        <w:rPr>
          <w:rFonts w:ascii="Aptos" w:hAnsi="Aptos"/>
          <w:b/>
          <w:bCs/>
          <w:color w:val="002060"/>
          <w:sz w:val="40"/>
          <w:szCs w:val="40"/>
        </w:rPr>
      </w:pPr>
    </w:p>
    <w:p w14:paraId="47107199" w14:textId="6ABD9E60" w:rsidR="009C62E1" w:rsidRDefault="009C62E1" w:rsidP="009C62E1">
      <w:pPr>
        <w:spacing w:after="0" w:line="240" w:lineRule="auto"/>
        <w:jc w:val="center"/>
        <w:rPr>
          <w:rFonts w:ascii="Aptos" w:hAnsi="Aptos"/>
          <w:b/>
          <w:bCs/>
          <w:color w:val="002060"/>
          <w:sz w:val="40"/>
          <w:szCs w:val="40"/>
        </w:rPr>
      </w:pPr>
      <w:r w:rsidRPr="009C62E1">
        <w:rPr>
          <w:rFonts w:ascii="Aptos" w:hAnsi="Aptos"/>
          <w:b/>
          <w:bCs/>
          <w:color w:val="002060"/>
          <w:sz w:val="40"/>
          <w:szCs w:val="40"/>
        </w:rPr>
        <w:t xml:space="preserve">IZVJEŠĆE </w:t>
      </w:r>
      <w:r w:rsidR="0075397C" w:rsidRPr="0075397C">
        <w:rPr>
          <w:rFonts w:ascii="Aptos" w:hAnsi="Aptos"/>
          <w:b/>
          <w:bCs/>
          <w:color w:val="002060"/>
          <w:sz w:val="40"/>
          <w:szCs w:val="40"/>
        </w:rPr>
        <w:t xml:space="preserve">O PROVEDBI POSTUPKA </w:t>
      </w:r>
      <w:r w:rsidR="0075397C">
        <w:rPr>
          <w:rFonts w:ascii="Aptos" w:hAnsi="Aptos"/>
          <w:b/>
          <w:bCs/>
          <w:color w:val="002060"/>
          <w:sz w:val="40"/>
          <w:szCs w:val="40"/>
        </w:rPr>
        <w:t>SREDNJOROČNOG VREDNOVANJA</w:t>
      </w:r>
    </w:p>
    <w:p w14:paraId="3394F1EE" w14:textId="77777777" w:rsidR="0075397C" w:rsidRPr="00BF226E" w:rsidRDefault="0075397C" w:rsidP="009C62E1">
      <w:pPr>
        <w:spacing w:after="0" w:line="240" w:lineRule="auto"/>
        <w:jc w:val="center"/>
        <w:rPr>
          <w:rFonts w:ascii="Aptos" w:hAnsi="Aptos"/>
          <w:b/>
          <w:bCs/>
          <w:color w:val="002060"/>
          <w:sz w:val="40"/>
          <w:szCs w:val="40"/>
        </w:rPr>
      </w:pPr>
    </w:p>
    <w:p w14:paraId="5CE2DC10" w14:textId="77777777" w:rsidR="009B3A27" w:rsidRPr="00BF226E" w:rsidRDefault="00A97CCC" w:rsidP="007E3083">
      <w:pPr>
        <w:spacing w:after="0" w:line="240" w:lineRule="auto"/>
        <w:jc w:val="center"/>
        <w:rPr>
          <w:rFonts w:ascii="Aptos" w:hAnsi="Aptos"/>
          <w:b/>
          <w:bCs/>
          <w:color w:val="002060"/>
          <w:sz w:val="28"/>
          <w:szCs w:val="28"/>
        </w:rPr>
      </w:pPr>
      <w:r w:rsidRPr="00BF226E">
        <w:rPr>
          <w:rFonts w:ascii="Aptos" w:hAnsi="Aptos"/>
          <w:b/>
          <w:bCs/>
          <w:color w:val="002060"/>
          <w:sz w:val="40"/>
          <w:szCs w:val="40"/>
        </w:rPr>
        <w:t>„</w:t>
      </w:r>
      <w:r w:rsidR="00EB1426" w:rsidRPr="00BF226E">
        <w:rPr>
          <w:rFonts w:ascii="Aptos" w:hAnsi="Aptos"/>
          <w:b/>
          <w:bCs/>
          <w:color w:val="002060"/>
          <w:sz w:val="40"/>
          <w:szCs w:val="40"/>
        </w:rPr>
        <w:t>NACIONALNOG PLANA RAZVOJA ODRŽIVOG TURIZMA DO 2027. GODINE</w:t>
      </w:r>
      <w:r w:rsidR="00A517DE" w:rsidRPr="00BF226E">
        <w:rPr>
          <w:rFonts w:ascii="Aptos" w:hAnsi="Aptos"/>
          <w:b/>
          <w:bCs/>
          <w:color w:val="002060"/>
          <w:sz w:val="40"/>
          <w:szCs w:val="40"/>
        </w:rPr>
        <w:t>“</w:t>
      </w:r>
    </w:p>
    <w:p w14:paraId="062137B8" w14:textId="77777777" w:rsidR="009B3A27" w:rsidRPr="00BF226E" w:rsidRDefault="009B3A27" w:rsidP="00C22FF5">
      <w:pPr>
        <w:spacing w:after="0" w:line="240" w:lineRule="auto"/>
        <w:jc w:val="center"/>
        <w:rPr>
          <w:rFonts w:ascii="Aptos" w:hAnsi="Aptos"/>
          <w:b/>
          <w:bCs/>
          <w:color w:val="8EAADB" w:themeColor="accent1" w:themeTint="99"/>
          <w:sz w:val="28"/>
          <w:szCs w:val="28"/>
        </w:rPr>
      </w:pPr>
    </w:p>
    <w:p w14:paraId="43634285" w14:textId="77777777" w:rsidR="009B3A27" w:rsidRPr="00BF226E" w:rsidRDefault="009B3A27" w:rsidP="00690D3E">
      <w:pPr>
        <w:spacing w:after="0" w:line="240" w:lineRule="auto"/>
        <w:rPr>
          <w:rFonts w:ascii="Aptos" w:hAnsi="Aptos"/>
          <w:b/>
          <w:bCs/>
          <w:color w:val="8EAADB" w:themeColor="accent1" w:themeTint="99"/>
          <w:sz w:val="28"/>
          <w:szCs w:val="28"/>
        </w:rPr>
      </w:pPr>
    </w:p>
    <w:p w14:paraId="51FBB664" w14:textId="77777777" w:rsidR="009B3A27" w:rsidRPr="00BF226E" w:rsidRDefault="009B3A27" w:rsidP="00C22FF5">
      <w:pPr>
        <w:spacing w:after="0" w:line="240" w:lineRule="auto"/>
        <w:jc w:val="center"/>
        <w:rPr>
          <w:rFonts w:ascii="Aptos" w:hAnsi="Aptos"/>
          <w:b/>
          <w:bCs/>
          <w:color w:val="8EAADB" w:themeColor="accent1" w:themeTint="99"/>
          <w:sz w:val="28"/>
          <w:szCs w:val="28"/>
        </w:rPr>
      </w:pPr>
    </w:p>
    <w:p w14:paraId="4090FE82" w14:textId="77777777" w:rsidR="009B3A27" w:rsidRPr="00BF226E" w:rsidRDefault="009B3A27" w:rsidP="00C22FF5">
      <w:pPr>
        <w:spacing w:after="0" w:line="240" w:lineRule="auto"/>
        <w:jc w:val="center"/>
        <w:rPr>
          <w:rFonts w:ascii="Aptos" w:hAnsi="Aptos"/>
          <w:b/>
          <w:bCs/>
          <w:color w:val="8EAADB" w:themeColor="accent1" w:themeTint="99"/>
          <w:sz w:val="28"/>
          <w:szCs w:val="28"/>
        </w:rPr>
      </w:pPr>
    </w:p>
    <w:p w14:paraId="15809573" w14:textId="77777777" w:rsidR="009B3A27" w:rsidRPr="00BF226E" w:rsidRDefault="009B3A27" w:rsidP="00C22FF5">
      <w:pPr>
        <w:spacing w:after="0" w:line="240" w:lineRule="auto"/>
        <w:jc w:val="center"/>
        <w:rPr>
          <w:rFonts w:ascii="Aptos" w:hAnsi="Aptos"/>
          <w:b/>
          <w:bCs/>
          <w:color w:val="8EAADB" w:themeColor="accent1" w:themeTint="99"/>
          <w:sz w:val="28"/>
          <w:szCs w:val="28"/>
        </w:rPr>
      </w:pPr>
    </w:p>
    <w:p w14:paraId="00F2168D" w14:textId="77777777" w:rsidR="004C2992" w:rsidRPr="00BF226E" w:rsidRDefault="004C2992" w:rsidP="00C22FF5">
      <w:pPr>
        <w:spacing w:after="0" w:line="240" w:lineRule="auto"/>
        <w:jc w:val="center"/>
        <w:rPr>
          <w:rFonts w:ascii="Aptos" w:hAnsi="Aptos"/>
          <w:b/>
          <w:bCs/>
          <w:color w:val="8EAADB" w:themeColor="accent1" w:themeTint="99"/>
          <w:sz w:val="28"/>
          <w:szCs w:val="28"/>
        </w:rPr>
      </w:pPr>
    </w:p>
    <w:p w14:paraId="6257D46C" w14:textId="77777777" w:rsidR="00882F05" w:rsidRPr="00BF226E" w:rsidRDefault="00882F05" w:rsidP="00C22FF5">
      <w:pPr>
        <w:spacing w:after="0" w:line="240" w:lineRule="auto"/>
        <w:jc w:val="center"/>
        <w:rPr>
          <w:rFonts w:ascii="Aptos" w:hAnsi="Aptos"/>
          <w:b/>
          <w:bCs/>
          <w:color w:val="8EAADB" w:themeColor="accent1" w:themeTint="99"/>
          <w:sz w:val="28"/>
          <w:szCs w:val="28"/>
        </w:rPr>
      </w:pPr>
    </w:p>
    <w:p w14:paraId="5E7D0BB9" w14:textId="77777777" w:rsidR="00882F05" w:rsidRPr="00BF226E" w:rsidRDefault="00882F05" w:rsidP="00C22FF5">
      <w:pPr>
        <w:spacing w:after="0" w:line="240" w:lineRule="auto"/>
        <w:jc w:val="center"/>
        <w:rPr>
          <w:rFonts w:ascii="Aptos" w:hAnsi="Aptos"/>
          <w:b/>
          <w:bCs/>
          <w:color w:val="8EAADB" w:themeColor="accent1" w:themeTint="99"/>
          <w:sz w:val="28"/>
          <w:szCs w:val="28"/>
        </w:rPr>
      </w:pPr>
    </w:p>
    <w:p w14:paraId="7E37B15D" w14:textId="77777777" w:rsidR="00644CCF" w:rsidRPr="00BF226E" w:rsidRDefault="00644CCF" w:rsidP="00C22FF5">
      <w:pPr>
        <w:spacing w:after="0" w:line="240" w:lineRule="auto"/>
        <w:jc w:val="center"/>
        <w:rPr>
          <w:rFonts w:ascii="Aptos" w:hAnsi="Aptos"/>
          <w:b/>
          <w:bCs/>
          <w:color w:val="8EAADB" w:themeColor="accent1" w:themeTint="99"/>
          <w:sz w:val="28"/>
          <w:szCs w:val="28"/>
        </w:rPr>
      </w:pPr>
    </w:p>
    <w:p w14:paraId="399C31F9" w14:textId="77777777" w:rsidR="00644CCF" w:rsidRPr="00BF226E" w:rsidRDefault="00644CCF" w:rsidP="00C22FF5">
      <w:pPr>
        <w:spacing w:after="0" w:line="240" w:lineRule="auto"/>
        <w:jc w:val="center"/>
        <w:rPr>
          <w:rFonts w:ascii="Aptos" w:hAnsi="Aptos"/>
          <w:b/>
          <w:bCs/>
          <w:color w:val="8EAADB" w:themeColor="accent1" w:themeTint="99"/>
          <w:sz w:val="28"/>
          <w:szCs w:val="28"/>
        </w:rPr>
      </w:pPr>
    </w:p>
    <w:p w14:paraId="3835FA98" w14:textId="77777777" w:rsidR="00644CCF" w:rsidRPr="00BF226E" w:rsidRDefault="00644CCF" w:rsidP="00C22FF5">
      <w:pPr>
        <w:spacing w:after="0" w:line="240" w:lineRule="auto"/>
        <w:jc w:val="center"/>
        <w:rPr>
          <w:rFonts w:ascii="Aptos" w:hAnsi="Aptos"/>
          <w:b/>
          <w:bCs/>
          <w:color w:val="8EAADB" w:themeColor="accent1" w:themeTint="99"/>
          <w:sz w:val="28"/>
          <w:szCs w:val="28"/>
        </w:rPr>
      </w:pPr>
    </w:p>
    <w:p w14:paraId="09DB6A98" w14:textId="77777777" w:rsidR="00644CCF" w:rsidRPr="00BF226E" w:rsidRDefault="00644CCF" w:rsidP="00C22FF5">
      <w:pPr>
        <w:spacing w:after="0" w:line="240" w:lineRule="auto"/>
        <w:jc w:val="center"/>
        <w:rPr>
          <w:rFonts w:ascii="Aptos" w:hAnsi="Aptos"/>
          <w:b/>
          <w:bCs/>
          <w:color w:val="8EAADB" w:themeColor="accent1" w:themeTint="99"/>
          <w:sz w:val="28"/>
          <w:szCs w:val="28"/>
        </w:rPr>
      </w:pPr>
    </w:p>
    <w:p w14:paraId="419506BC" w14:textId="34ADE48B" w:rsidR="004C2992" w:rsidRPr="00BF226E" w:rsidRDefault="00B50871" w:rsidP="00C22FF5">
      <w:pPr>
        <w:spacing w:after="0" w:line="240" w:lineRule="auto"/>
        <w:jc w:val="center"/>
        <w:rPr>
          <w:rFonts w:ascii="Aptos" w:hAnsi="Aptos"/>
          <w:b/>
          <w:bCs/>
          <w:color w:val="002060"/>
          <w:sz w:val="24"/>
          <w:szCs w:val="24"/>
        </w:rPr>
      </w:pPr>
      <w:r w:rsidRPr="00BF226E">
        <w:rPr>
          <w:rFonts w:ascii="Aptos" w:hAnsi="Aptos"/>
          <w:b/>
          <w:bCs/>
          <w:color w:val="002060"/>
          <w:sz w:val="24"/>
          <w:szCs w:val="24"/>
        </w:rPr>
        <w:t>Zagreb</w:t>
      </w:r>
      <w:r w:rsidR="004C2992" w:rsidRPr="00BF226E">
        <w:rPr>
          <w:rFonts w:ascii="Aptos" w:hAnsi="Aptos"/>
          <w:b/>
          <w:bCs/>
          <w:color w:val="002060"/>
          <w:sz w:val="24"/>
          <w:szCs w:val="24"/>
        </w:rPr>
        <w:t xml:space="preserve">, </w:t>
      </w:r>
      <w:r w:rsidR="00D73DF4">
        <w:rPr>
          <w:rFonts w:ascii="Aptos" w:hAnsi="Aptos"/>
          <w:b/>
          <w:bCs/>
          <w:color w:val="002060"/>
          <w:sz w:val="24"/>
          <w:szCs w:val="24"/>
        </w:rPr>
        <w:t>studeni</w:t>
      </w:r>
      <w:r w:rsidR="004C2992" w:rsidRPr="00BF226E">
        <w:rPr>
          <w:rFonts w:ascii="Aptos" w:hAnsi="Aptos"/>
          <w:b/>
          <w:bCs/>
          <w:color w:val="002060"/>
          <w:sz w:val="24"/>
          <w:szCs w:val="24"/>
        </w:rPr>
        <w:t xml:space="preserve"> 202</w:t>
      </w:r>
      <w:r w:rsidR="00306BAB" w:rsidRPr="00BF226E">
        <w:rPr>
          <w:rFonts w:ascii="Aptos" w:hAnsi="Aptos"/>
          <w:b/>
          <w:bCs/>
          <w:color w:val="002060"/>
          <w:sz w:val="24"/>
          <w:szCs w:val="24"/>
        </w:rPr>
        <w:t>5</w:t>
      </w:r>
      <w:r w:rsidR="004C2992" w:rsidRPr="00BF226E">
        <w:rPr>
          <w:rFonts w:ascii="Aptos" w:hAnsi="Aptos"/>
          <w:b/>
          <w:bCs/>
          <w:color w:val="002060"/>
          <w:sz w:val="24"/>
          <w:szCs w:val="24"/>
        </w:rPr>
        <w:t>.</w:t>
      </w:r>
    </w:p>
    <w:p w14:paraId="0D303902" w14:textId="77777777" w:rsidR="00093948" w:rsidRPr="0039633E" w:rsidRDefault="00093948" w:rsidP="00C22FF5">
      <w:pPr>
        <w:spacing w:after="0" w:line="240" w:lineRule="auto"/>
        <w:jc w:val="center"/>
        <w:rPr>
          <w:rFonts w:ascii="Aptos" w:hAnsi="Aptos"/>
          <w:b/>
          <w:bCs/>
          <w:color w:val="7F7F7F" w:themeColor="text1" w:themeTint="80"/>
          <w:sz w:val="18"/>
          <w:szCs w:val="18"/>
          <w:highlight w:val="yellow"/>
        </w:rPr>
        <w:sectPr w:rsidR="00093948" w:rsidRPr="0039633E" w:rsidSect="000E19E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0E07CBFC" w14:textId="77777777" w:rsidR="0051331B" w:rsidRPr="008C7815" w:rsidRDefault="00093948" w:rsidP="00C22FF5">
      <w:pPr>
        <w:spacing w:after="0" w:line="240" w:lineRule="auto"/>
        <w:rPr>
          <w:rFonts w:ascii="Aptos" w:hAnsi="Aptos"/>
          <w:b/>
          <w:bCs/>
          <w:color w:val="002060"/>
          <w:sz w:val="32"/>
          <w:szCs w:val="32"/>
        </w:rPr>
      </w:pPr>
      <w:r w:rsidRPr="00016AD9">
        <w:rPr>
          <w:rFonts w:ascii="Aptos" w:hAnsi="Aptos"/>
          <w:b/>
          <w:bCs/>
          <w:color w:val="002060"/>
          <w:sz w:val="32"/>
          <w:szCs w:val="32"/>
        </w:rPr>
        <w:lastRenderedPageBreak/>
        <w:t>SADRŽAJ</w:t>
      </w:r>
    </w:p>
    <w:p w14:paraId="5C29363F" w14:textId="77777777" w:rsidR="009051FF" w:rsidRPr="0039633E" w:rsidRDefault="009051FF" w:rsidP="00C22FF5">
      <w:pPr>
        <w:spacing w:after="0" w:line="240" w:lineRule="auto"/>
        <w:rPr>
          <w:rFonts w:ascii="Aptos" w:hAnsi="Aptos"/>
          <w:b/>
          <w:bCs/>
          <w:color w:val="7F7F7F" w:themeColor="text1" w:themeTint="80"/>
          <w:sz w:val="18"/>
          <w:szCs w:val="18"/>
          <w:highlight w:val="yellow"/>
        </w:rPr>
      </w:pPr>
    </w:p>
    <w:sdt>
      <w:sdtPr>
        <w:rPr>
          <w:rFonts w:asciiTheme="minorHAnsi" w:eastAsiaTheme="minorHAnsi" w:hAnsiTheme="minorHAnsi" w:cstheme="minorBidi"/>
          <w:color w:val="auto"/>
          <w:kern w:val="2"/>
          <w:sz w:val="22"/>
          <w:szCs w:val="22"/>
          <w:lang w:val="hr-HR"/>
        </w:rPr>
        <w:id w:val="-345719909"/>
        <w:docPartObj>
          <w:docPartGallery w:val="Table of Contents"/>
          <w:docPartUnique/>
        </w:docPartObj>
      </w:sdtPr>
      <w:sdtEndPr>
        <w:rPr>
          <w:rFonts w:ascii="Aptos" w:hAnsi="Aptos"/>
          <w:noProof/>
        </w:rPr>
      </w:sdtEndPr>
      <w:sdtContent>
        <w:p w14:paraId="3412F577" w14:textId="77777777" w:rsidR="000F175A" w:rsidRDefault="000F175A">
          <w:pPr>
            <w:pStyle w:val="TOCHeading"/>
          </w:pPr>
        </w:p>
        <w:p w14:paraId="72A20FF0" w14:textId="71E526E3" w:rsidR="00CD761F" w:rsidRPr="00CD761F" w:rsidRDefault="00525756" w:rsidP="00CD761F">
          <w:pPr>
            <w:pStyle w:val="TOC1"/>
            <w:rPr>
              <w:rFonts w:ascii="Aptos" w:eastAsiaTheme="minorEastAsia" w:hAnsi="Aptos"/>
              <w:noProof/>
              <w:sz w:val="24"/>
              <w:szCs w:val="24"/>
              <w:lang w:eastAsia="hr-HR"/>
              <w14:ligatures w14:val="standardContextual"/>
            </w:rPr>
          </w:pPr>
          <w:r w:rsidRPr="00EB22BF">
            <w:rPr>
              <w:rFonts w:ascii="Aptos" w:hAnsi="Aptos"/>
            </w:rPr>
            <w:fldChar w:fldCharType="begin"/>
          </w:r>
          <w:r w:rsidR="000F175A" w:rsidRPr="00EB22BF">
            <w:rPr>
              <w:rFonts w:ascii="Aptos" w:hAnsi="Aptos"/>
            </w:rPr>
            <w:instrText xml:space="preserve"> TOC \o "1-3" \h \z \u </w:instrText>
          </w:r>
          <w:r w:rsidRPr="00EB22BF">
            <w:rPr>
              <w:rFonts w:ascii="Aptos" w:hAnsi="Aptos"/>
            </w:rPr>
            <w:fldChar w:fldCharType="separate"/>
          </w:r>
          <w:hyperlink w:anchor="_Toc216944633" w:history="1">
            <w:r w:rsidR="00CD761F" w:rsidRPr="00CD761F">
              <w:rPr>
                <w:rStyle w:val="Hyperlink"/>
                <w:rFonts w:ascii="Aptos" w:hAnsi="Aptos"/>
                <w:noProof/>
              </w:rPr>
              <w:t>POPIS TABLICA</w:t>
            </w:r>
            <w:r w:rsidR="00CD761F" w:rsidRPr="00CD761F">
              <w:rPr>
                <w:rFonts w:ascii="Aptos" w:hAnsi="Aptos"/>
                <w:noProof/>
                <w:webHidden/>
              </w:rPr>
              <w:tab/>
            </w:r>
            <w:r w:rsidR="00CD761F" w:rsidRPr="00CD761F">
              <w:rPr>
                <w:rFonts w:ascii="Aptos" w:hAnsi="Aptos"/>
                <w:noProof/>
                <w:webHidden/>
              </w:rPr>
              <w:fldChar w:fldCharType="begin"/>
            </w:r>
            <w:r w:rsidR="00CD761F" w:rsidRPr="00CD761F">
              <w:rPr>
                <w:rFonts w:ascii="Aptos" w:hAnsi="Aptos"/>
                <w:noProof/>
                <w:webHidden/>
              </w:rPr>
              <w:instrText xml:space="preserve"> PAGEREF _Toc216944633 \h </w:instrText>
            </w:r>
            <w:r w:rsidR="00CD761F" w:rsidRPr="00CD761F">
              <w:rPr>
                <w:rFonts w:ascii="Aptos" w:hAnsi="Aptos"/>
                <w:noProof/>
                <w:webHidden/>
              </w:rPr>
            </w:r>
            <w:r w:rsidR="00CD761F" w:rsidRPr="00CD761F">
              <w:rPr>
                <w:rFonts w:ascii="Aptos" w:hAnsi="Aptos"/>
                <w:noProof/>
                <w:webHidden/>
              </w:rPr>
              <w:fldChar w:fldCharType="separate"/>
            </w:r>
            <w:r w:rsidR="005122C9">
              <w:rPr>
                <w:rFonts w:ascii="Aptos" w:hAnsi="Aptos"/>
                <w:noProof/>
                <w:webHidden/>
              </w:rPr>
              <w:t>II</w:t>
            </w:r>
            <w:r w:rsidR="00CD761F" w:rsidRPr="00CD761F">
              <w:rPr>
                <w:rFonts w:ascii="Aptos" w:hAnsi="Aptos"/>
                <w:noProof/>
                <w:webHidden/>
              </w:rPr>
              <w:fldChar w:fldCharType="end"/>
            </w:r>
          </w:hyperlink>
        </w:p>
        <w:p w14:paraId="4E4A6598" w14:textId="69EB5A85"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34" w:history="1">
            <w:r w:rsidRPr="00CD761F">
              <w:rPr>
                <w:rStyle w:val="Hyperlink"/>
                <w:rFonts w:ascii="Aptos" w:hAnsi="Aptos"/>
                <w:noProof/>
              </w:rPr>
              <w:t>1.</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SAŽETAK</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_Toc216944634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w:t>
            </w:r>
            <w:r w:rsidRPr="00CD761F">
              <w:rPr>
                <w:rFonts w:ascii="Aptos" w:hAnsi="Aptos"/>
                <w:noProof/>
                <w:webHidden/>
              </w:rPr>
              <w:fldChar w:fldCharType="end"/>
            </w:r>
          </w:hyperlink>
        </w:p>
        <w:p w14:paraId="1728585B" w14:textId="65E416D2"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35" w:history="1">
            <w:r w:rsidRPr="00CD761F">
              <w:rPr>
                <w:rStyle w:val="Hyperlink"/>
                <w:rFonts w:ascii="Aptos" w:hAnsi="Aptos"/>
                <w:noProof/>
              </w:rPr>
              <w:t>2.</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UVOD</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_Toc216944635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6</w:t>
            </w:r>
            <w:r w:rsidRPr="00CD761F">
              <w:rPr>
                <w:rFonts w:ascii="Aptos" w:hAnsi="Aptos"/>
                <w:noProof/>
                <w:webHidden/>
              </w:rPr>
              <w:fldChar w:fldCharType="end"/>
            </w:r>
          </w:hyperlink>
        </w:p>
        <w:p w14:paraId="01D25043" w14:textId="5FBE7039"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36" w:history="1">
            <w:r w:rsidRPr="00CD761F">
              <w:rPr>
                <w:rStyle w:val="Hyperlink"/>
                <w:rFonts w:ascii="Aptos" w:hAnsi="Aptos"/>
                <w:noProof/>
              </w:rPr>
              <w:t>3.</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KONTEKST VREDNOVANJA - NACIONALNI PLAN RAZVOJA ODRŽIVOG TURIZMA DO 2027. GODINE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_Toc216944636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8</w:t>
            </w:r>
            <w:r w:rsidRPr="00CD761F">
              <w:rPr>
                <w:rFonts w:ascii="Aptos" w:hAnsi="Aptos"/>
                <w:noProof/>
                <w:webHidden/>
              </w:rPr>
              <w:fldChar w:fldCharType="end"/>
            </w:r>
          </w:hyperlink>
        </w:p>
        <w:p w14:paraId="7C5DCC77" w14:textId="77256BCD"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37" w:history="1">
            <w:r w:rsidRPr="00CD761F">
              <w:rPr>
                <w:rStyle w:val="Hyperlink"/>
                <w:rFonts w:ascii="Aptos" w:hAnsi="Aptos"/>
                <w:noProof/>
              </w:rPr>
              <w:t>3.1.</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Opis stanja u području turizma u Republici Hrvatskoj</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_Toc216944637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8</w:t>
            </w:r>
            <w:r w:rsidRPr="00CD761F">
              <w:rPr>
                <w:rFonts w:ascii="Aptos" w:hAnsi="Aptos"/>
                <w:noProof/>
                <w:webHidden/>
              </w:rPr>
              <w:fldChar w:fldCharType="end"/>
            </w:r>
          </w:hyperlink>
        </w:p>
        <w:p w14:paraId="3579DEEE" w14:textId="75BBFBFE"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38" w:history="1">
            <w:r w:rsidRPr="00CD761F">
              <w:rPr>
                <w:rStyle w:val="Hyperlink"/>
                <w:rFonts w:ascii="Aptos" w:hAnsi="Aptos"/>
                <w:noProof/>
              </w:rPr>
              <w:t>3.2.</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Povezanost Nacionalnog plana s relevantnim i hijerarhijski višim aktima strateškog planiranja na razini Republike Hrvatske i međunarodnoj razini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_Toc216944638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10</w:t>
            </w:r>
            <w:r w:rsidRPr="00CD761F">
              <w:rPr>
                <w:rFonts w:ascii="Aptos" w:hAnsi="Aptos"/>
                <w:noProof/>
                <w:webHidden/>
              </w:rPr>
              <w:fldChar w:fldCharType="end"/>
            </w:r>
          </w:hyperlink>
        </w:p>
        <w:p w14:paraId="1F6A1805" w14:textId="0D7D4DE2"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39" w:history="1">
            <w:r w:rsidRPr="00CD761F">
              <w:rPr>
                <w:rStyle w:val="Hyperlink"/>
                <w:rFonts w:ascii="Aptos" w:hAnsi="Aptos"/>
                <w:noProof/>
              </w:rPr>
              <w:t>3.3.</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Prethodno vrednovanje Nacionalnog plana tijekom izrade (ex-ante vrednovanje)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_Toc216944639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12</w:t>
            </w:r>
            <w:r w:rsidRPr="00CD761F">
              <w:rPr>
                <w:rFonts w:ascii="Aptos" w:hAnsi="Aptos"/>
                <w:noProof/>
                <w:webHidden/>
              </w:rPr>
              <w:fldChar w:fldCharType="end"/>
            </w:r>
          </w:hyperlink>
        </w:p>
        <w:p w14:paraId="44283D33" w14:textId="71947883"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0" w:history="1">
            <w:r w:rsidRPr="00CD761F">
              <w:rPr>
                <w:rStyle w:val="Hyperlink"/>
                <w:rFonts w:ascii="Aptos" w:hAnsi="Aptos"/>
                <w:noProof/>
              </w:rPr>
              <w:t>4.</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OPIS NACIONALNOG PLANA RAZVOJA ODRŽIVOG TURIZMA DO 2027. GODINE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_Toc216944640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13</w:t>
            </w:r>
            <w:r w:rsidRPr="00CD761F">
              <w:rPr>
                <w:rFonts w:ascii="Aptos" w:hAnsi="Aptos"/>
                <w:noProof/>
                <w:webHidden/>
              </w:rPr>
              <w:fldChar w:fldCharType="end"/>
            </w:r>
          </w:hyperlink>
        </w:p>
        <w:p w14:paraId="56C0AF02" w14:textId="1DA62EA2"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1" w:history="1">
            <w:r w:rsidRPr="00CD761F">
              <w:rPr>
                <w:rStyle w:val="Hyperlink"/>
                <w:rFonts w:ascii="Aptos" w:hAnsi="Aptos"/>
                <w:noProof/>
              </w:rPr>
              <w:t>5.</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METODOLOŠKI PRISTUP</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_Toc216944641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18</w:t>
            </w:r>
            <w:r w:rsidRPr="00CD761F">
              <w:rPr>
                <w:rFonts w:ascii="Aptos" w:hAnsi="Aptos"/>
                <w:noProof/>
                <w:webHidden/>
              </w:rPr>
              <w:fldChar w:fldCharType="end"/>
            </w:r>
          </w:hyperlink>
        </w:p>
        <w:p w14:paraId="3906C5A1" w14:textId="41E2CC59"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44" w:history="1">
            <w:r w:rsidRPr="00CD761F">
              <w:rPr>
                <w:rStyle w:val="Hyperlink"/>
                <w:rFonts w:ascii="Aptos" w:hAnsi="Aptos"/>
                <w:noProof/>
              </w:rPr>
              <w:t>5.1.</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Opis i vremenik provedbe postupka vrednovanja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_Toc216944644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18</w:t>
            </w:r>
            <w:r w:rsidRPr="00CD761F">
              <w:rPr>
                <w:rFonts w:ascii="Aptos" w:hAnsi="Aptos"/>
                <w:noProof/>
                <w:webHidden/>
              </w:rPr>
              <w:fldChar w:fldCharType="end"/>
            </w:r>
          </w:hyperlink>
        </w:p>
        <w:p w14:paraId="53D88C86" w14:textId="33EF81FB"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45" w:history="1">
            <w:r w:rsidRPr="00CD761F">
              <w:rPr>
                <w:rStyle w:val="Hyperlink"/>
                <w:rFonts w:ascii="Aptos" w:hAnsi="Aptos"/>
                <w:noProof/>
              </w:rPr>
              <w:t>5.2.</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Kriteriji vrednovanja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_Toc216944645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20</w:t>
            </w:r>
            <w:r w:rsidRPr="00CD761F">
              <w:rPr>
                <w:rFonts w:ascii="Aptos" w:hAnsi="Aptos"/>
                <w:noProof/>
                <w:webHidden/>
              </w:rPr>
              <w:fldChar w:fldCharType="end"/>
            </w:r>
          </w:hyperlink>
        </w:p>
        <w:p w14:paraId="3593E51F" w14:textId="4F8A7C0E"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6" w:history="1">
            <w:r w:rsidRPr="00CD761F">
              <w:rPr>
                <w:rStyle w:val="Hyperlink"/>
                <w:rFonts w:ascii="Aptos" w:hAnsi="Aptos"/>
                <w:noProof/>
              </w:rPr>
              <w:t>6.</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NALAZI – PITANJA ZA VREDNOVANJE I ODGOVORI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_Toc216944646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21</w:t>
            </w:r>
            <w:r w:rsidRPr="00CD761F">
              <w:rPr>
                <w:rFonts w:ascii="Aptos" w:hAnsi="Aptos"/>
                <w:noProof/>
                <w:webHidden/>
              </w:rPr>
              <w:fldChar w:fldCharType="end"/>
            </w:r>
          </w:hyperlink>
        </w:p>
        <w:p w14:paraId="05C99415" w14:textId="5B4D8D3A"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7" w:history="1">
            <w:r w:rsidRPr="00CD761F">
              <w:rPr>
                <w:rStyle w:val="Hyperlink"/>
                <w:rFonts w:ascii="Aptos" w:hAnsi="Aptos"/>
                <w:noProof/>
              </w:rPr>
              <w:t>7.</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ZAKLJUČCI I POUKE POSTUPKA VREDNOVANJA (ENGL. LESSONS LEARNED)</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_Toc216944647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30</w:t>
            </w:r>
            <w:r w:rsidRPr="00CD761F">
              <w:rPr>
                <w:rFonts w:ascii="Aptos" w:hAnsi="Aptos"/>
                <w:noProof/>
                <w:webHidden/>
              </w:rPr>
              <w:fldChar w:fldCharType="end"/>
            </w:r>
          </w:hyperlink>
        </w:p>
        <w:p w14:paraId="2142977D" w14:textId="4B4D12DB"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8" w:history="1">
            <w:r w:rsidRPr="00CD761F">
              <w:rPr>
                <w:rStyle w:val="Hyperlink"/>
                <w:rFonts w:ascii="Aptos" w:hAnsi="Aptos"/>
                <w:noProof/>
              </w:rPr>
              <w:t>8.</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PREPORUKE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_Toc216944648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32</w:t>
            </w:r>
            <w:r w:rsidRPr="00CD761F">
              <w:rPr>
                <w:rFonts w:ascii="Aptos" w:hAnsi="Aptos"/>
                <w:noProof/>
                <w:webHidden/>
              </w:rPr>
              <w:fldChar w:fldCharType="end"/>
            </w:r>
          </w:hyperlink>
        </w:p>
        <w:p w14:paraId="12BA502F" w14:textId="3607BA0C" w:rsidR="00CD761F" w:rsidRPr="00CD761F" w:rsidRDefault="00CD761F" w:rsidP="00CD761F">
          <w:pPr>
            <w:pStyle w:val="TOC1"/>
            <w:rPr>
              <w:rFonts w:ascii="Aptos" w:eastAsiaTheme="minorEastAsia" w:hAnsi="Aptos"/>
              <w:noProof/>
              <w:sz w:val="24"/>
              <w:szCs w:val="24"/>
              <w:lang w:eastAsia="hr-HR"/>
              <w14:ligatures w14:val="standardContextual"/>
            </w:rPr>
          </w:pPr>
          <w:hyperlink w:anchor="_Toc216944649" w:history="1">
            <w:r w:rsidRPr="00CD761F">
              <w:rPr>
                <w:rStyle w:val="Hyperlink"/>
                <w:rFonts w:ascii="Aptos" w:hAnsi="Aptos"/>
                <w:noProof/>
              </w:rPr>
              <w:t>9.</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PRILOZI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_Toc216944649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35</w:t>
            </w:r>
            <w:r w:rsidRPr="00CD761F">
              <w:rPr>
                <w:rFonts w:ascii="Aptos" w:hAnsi="Aptos"/>
                <w:noProof/>
                <w:webHidden/>
              </w:rPr>
              <w:fldChar w:fldCharType="end"/>
            </w:r>
          </w:hyperlink>
        </w:p>
        <w:p w14:paraId="10A2D047" w14:textId="0015093C"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58" w:history="1">
            <w:r w:rsidRPr="00CD761F">
              <w:rPr>
                <w:rStyle w:val="Hyperlink"/>
                <w:rFonts w:ascii="Aptos" w:hAnsi="Aptos"/>
                <w:noProof/>
              </w:rPr>
              <w:t>9.1.</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Opis i vremenik provedbe postupka vrednovanja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_Toc216944658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35</w:t>
            </w:r>
            <w:r w:rsidRPr="00CD761F">
              <w:rPr>
                <w:rFonts w:ascii="Aptos" w:hAnsi="Aptos"/>
                <w:noProof/>
                <w:webHidden/>
              </w:rPr>
              <w:fldChar w:fldCharType="end"/>
            </w:r>
          </w:hyperlink>
        </w:p>
        <w:p w14:paraId="511CE5EB" w14:textId="762EB237"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59" w:history="1">
            <w:r w:rsidRPr="00CD761F">
              <w:rPr>
                <w:rStyle w:val="Hyperlink"/>
                <w:rFonts w:ascii="Aptos" w:hAnsi="Aptos"/>
                <w:noProof/>
              </w:rPr>
              <w:t>9.2.</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Popis izvora podataka i dokumenata korištenih tijekom provedbe postupka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_Toc216944659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37</w:t>
            </w:r>
            <w:r w:rsidRPr="00CD761F">
              <w:rPr>
                <w:rFonts w:ascii="Aptos" w:hAnsi="Aptos"/>
                <w:noProof/>
                <w:webHidden/>
              </w:rPr>
              <w:fldChar w:fldCharType="end"/>
            </w:r>
          </w:hyperlink>
        </w:p>
        <w:p w14:paraId="5CAD5611" w14:textId="2C12F93D"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0" w:history="1">
            <w:r w:rsidRPr="00CD761F">
              <w:rPr>
                <w:rStyle w:val="Hyperlink"/>
                <w:rFonts w:ascii="Aptos" w:hAnsi="Aptos"/>
                <w:noProof/>
              </w:rPr>
              <w:t>9.3.</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Intervencijska logika Nacionalnog plana – vizija, posebni ciljevi i pokazatelji ishoda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_Toc216944660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39</w:t>
            </w:r>
            <w:r w:rsidRPr="00CD761F">
              <w:rPr>
                <w:rFonts w:ascii="Aptos" w:hAnsi="Aptos"/>
                <w:noProof/>
                <w:webHidden/>
              </w:rPr>
              <w:fldChar w:fldCharType="end"/>
            </w:r>
          </w:hyperlink>
        </w:p>
        <w:p w14:paraId="00CBA106" w14:textId="16313E70"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1" w:history="1">
            <w:r w:rsidRPr="00CD761F">
              <w:rPr>
                <w:rStyle w:val="Hyperlink"/>
                <w:rFonts w:ascii="Aptos" w:hAnsi="Aptos"/>
                <w:noProof/>
              </w:rPr>
              <w:t>9.4.</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Intervencijska logika Akcijskog plana – posebni ciljevi, mjere, pokazatelji rezultata i ukupan procijenjeni trošak provedbe mjera do 2025. godine (Akcijski plan za provedbu Nacionalnog plana razvoja održivog turizma do 2027. godine, do 2025. godine)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_Toc216944661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41</w:t>
            </w:r>
            <w:r w:rsidRPr="00CD761F">
              <w:rPr>
                <w:rFonts w:ascii="Aptos" w:hAnsi="Aptos"/>
                <w:noProof/>
                <w:webHidden/>
              </w:rPr>
              <w:fldChar w:fldCharType="end"/>
            </w:r>
          </w:hyperlink>
        </w:p>
        <w:p w14:paraId="1EED044D" w14:textId="60B1BF22"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2" w:history="1">
            <w:r w:rsidRPr="00CD761F">
              <w:rPr>
                <w:rStyle w:val="Hyperlink"/>
                <w:rFonts w:ascii="Aptos" w:hAnsi="Aptos"/>
                <w:noProof/>
              </w:rPr>
              <w:t>9.5.</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Pregled ostvarenja mjera i pokazatelja rezultata Akcijskog plana za provedbu Nacionalnog plana razvoja održivog turizma do 2027. godine, do 2025. godine – u 2025. godini (status provedbe na dan 31.10.2025.)</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_Toc216944662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46</w:t>
            </w:r>
            <w:r w:rsidRPr="00CD761F">
              <w:rPr>
                <w:rFonts w:ascii="Aptos" w:hAnsi="Aptos"/>
                <w:noProof/>
                <w:webHidden/>
              </w:rPr>
              <w:fldChar w:fldCharType="end"/>
            </w:r>
          </w:hyperlink>
        </w:p>
        <w:p w14:paraId="05CABC65" w14:textId="42647B79"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3" w:history="1">
            <w:r w:rsidRPr="00CD761F">
              <w:rPr>
                <w:rStyle w:val="Hyperlink"/>
                <w:rFonts w:ascii="Aptos" w:hAnsi="Aptos"/>
                <w:noProof/>
              </w:rPr>
              <w:t>9.6.</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Prikaz utrošenosti sredstava u provedbi posebnih ciljeva Nacionalnog plana razvoja održivog turizma do 2027. godine - u 2024. godini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_Toc216944663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55</w:t>
            </w:r>
            <w:r w:rsidRPr="00CD761F">
              <w:rPr>
                <w:rFonts w:ascii="Aptos" w:hAnsi="Aptos"/>
                <w:noProof/>
                <w:webHidden/>
              </w:rPr>
              <w:fldChar w:fldCharType="end"/>
            </w:r>
          </w:hyperlink>
        </w:p>
        <w:p w14:paraId="4DAA1312" w14:textId="20AA8515"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4" w:history="1">
            <w:r w:rsidRPr="00CD761F">
              <w:rPr>
                <w:rStyle w:val="Hyperlink"/>
                <w:rFonts w:ascii="Aptos" w:hAnsi="Aptos"/>
                <w:noProof/>
              </w:rPr>
              <w:t>9.7.</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Pregled ostvarenja posebnih ciljeva i pokazatelja ishoda Nacionalnog plana razvoja održivog turizma do 2027. godine i doprinosa ostvarenju razvojnih potreba – u 2024. godini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_Toc216944664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56</w:t>
            </w:r>
            <w:r w:rsidRPr="00CD761F">
              <w:rPr>
                <w:rFonts w:ascii="Aptos" w:hAnsi="Aptos"/>
                <w:noProof/>
                <w:webHidden/>
              </w:rPr>
              <w:fldChar w:fldCharType="end"/>
            </w:r>
          </w:hyperlink>
        </w:p>
        <w:p w14:paraId="10AA675B" w14:textId="0F052085"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5" w:history="1">
            <w:r w:rsidRPr="00CD761F">
              <w:rPr>
                <w:rStyle w:val="Hyperlink"/>
                <w:rFonts w:ascii="Aptos" w:hAnsi="Aptos"/>
                <w:noProof/>
              </w:rPr>
              <w:t>9.8.</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Pregled statusa provedbe i ostvarenja mjera Nacionalnog plana razvoja održivog turizma do 2027. godine – u 2025. godini (status provedbe na dan 31.10.2025.)</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_Toc216944665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59</w:t>
            </w:r>
            <w:r w:rsidRPr="00CD761F">
              <w:rPr>
                <w:rFonts w:ascii="Aptos" w:hAnsi="Aptos"/>
                <w:noProof/>
                <w:webHidden/>
              </w:rPr>
              <w:fldChar w:fldCharType="end"/>
            </w:r>
          </w:hyperlink>
        </w:p>
        <w:p w14:paraId="744BC6B4" w14:textId="40B1A481" w:rsidR="00CD761F" w:rsidRPr="00CD761F" w:rsidRDefault="00CD761F" w:rsidP="00CD761F">
          <w:pPr>
            <w:pStyle w:val="TOC2"/>
            <w:tabs>
              <w:tab w:val="left" w:pos="960"/>
              <w:tab w:val="right" w:leader="dot" w:pos="9062"/>
            </w:tabs>
            <w:spacing w:after="0" w:line="240" w:lineRule="auto"/>
            <w:jc w:val="both"/>
            <w:rPr>
              <w:rFonts w:ascii="Aptos" w:eastAsiaTheme="minorEastAsia" w:hAnsi="Aptos"/>
              <w:noProof/>
              <w:sz w:val="24"/>
              <w:szCs w:val="24"/>
              <w:lang w:eastAsia="hr-HR"/>
              <w14:ligatures w14:val="standardContextual"/>
            </w:rPr>
          </w:pPr>
          <w:hyperlink w:anchor="_Toc216944666" w:history="1">
            <w:r w:rsidRPr="00CD761F">
              <w:rPr>
                <w:rStyle w:val="Hyperlink"/>
                <w:rFonts w:ascii="Aptos" w:hAnsi="Aptos"/>
                <w:noProof/>
              </w:rPr>
              <w:t>9.9.</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Pregled statusa provedbe posebnih ciljeva i pokazatelja ishoda Nacionalnog plana u 2024. godini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_Toc216944666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60</w:t>
            </w:r>
            <w:r w:rsidRPr="00CD761F">
              <w:rPr>
                <w:rFonts w:ascii="Aptos" w:hAnsi="Aptos"/>
                <w:noProof/>
                <w:webHidden/>
              </w:rPr>
              <w:fldChar w:fldCharType="end"/>
            </w:r>
          </w:hyperlink>
        </w:p>
        <w:p w14:paraId="1A12CD85" w14:textId="0C56ACC1" w:rsidR="00CD761F" w:rsidRDefault="00CD761F" w:rsidP="00CD761F">
          <w:pPr>
            <w:pStyle w:val="TOC2"/>
            <w:tabs>
              <w:tab w:val="left" w:pos="960"/>
              <w:tab w:val="right" w:leader="dot" w:pos="9062"/>
            </w:tabs>
            <w:spacing w:after="0" w:line="240" w:lineRule="auto"/>
            <w:jc w:val="both"/>
            <w:rPr>
              <w:rFonts w:eastAsiaTheme="minorEastAsia"/>
              <w:noProof/>
              <w:sz w:val="24"/>
              <w:szCs w:val="24"/>
              <w:lang w:eastAsia="hr-HR"/>
              <w14:ligatures w14:val="standardContextual"/>
            </w:rPr>
          </w:pPr>
          <w:hyperlink w:anchor="_Toc216944667" w:history="1">
            <w:r w:rsidRPr="00CD761F">
              <w:rPr>
                <w:rStyle w:val="Hyperlink"/>
                <w:rFonts w:ascii="Aptos" w:hAnsi="Aptos"/>
                <w:noProof/>
              </w:rPr>
              <w:t>9.10.</w:t>
            </w:r>
            <w:r w:rsidRPr="00CD761F">
              <w:rPr>
                <w:rFonts w:ascii="Aptos" w:eastAsiaTheme="minorEastAsia" w:hAnsi="Aptos"/>
                <w:noProof/>
                <w:sz w:val="24"/>
                <w:szCs w:val="24"/>
                <w:lang w:eastAsia="hr-HR"/>
                <w14:ligatures w14:val="standardContextual"/>
              </w:rPr>
              <w:tab/>
            </w:r>
            <w:r w:rsidRPr="00CD761F">
              <w:rPr>
                <w:rStyle w:val="Hyperlink"/>
                <w:rFonts w:ascii="Aptos" w:hAnsi="Aptos"/>
                <w:noProof/>
              </w:rPr>
              <w:t>Podaci o članovima tima za vrednovanje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_Toc216944667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73</w:t>
            </w:r>
            <w:r w:rsidRPr="00CD761F">
              <w:rPr>
                <w:rFonts w:ascii="Aptos" w:hAnsi="Aptos"/>
                <w:noProof/>
                <w:webHidden/>
              </w:rPr>
              <w:fldChar w:fldCharType="end"/>
            </w:r>
          </w:hyperlink>
        </w:p>
        <w:p w14:paraId="36CD8CB2" w14:textId="5E6330F8" w:rsidR="000F175A" w:rsidRPr="00EB22BF" w:rsidRDefault="00525756" w:rsidP="00EB22BF">
          <w:pPr>
            <w:spacing w:after="0" w:line="240" w:lineRule="auto"/>
            <w:jc w:val="both"/>
            <w:rPr>
              <w:rFonts w:ascii="Aptos" w:hAnsi="Aptos"/>
            </w:rPr>
          </w:pPr>
          <w:r w:rsidRPr="00EB22BF">
            <w:rPr>
              <w:rFonts w:ascii="Aptos" w:hAnsi="Aptos"/>
              <w:noProof/>
            </w:rPr>
            <w:fldChar w:fldCharType="end"/>
          </w:r>
        </w:p>
      </w:sdtContent>
    </w:sdt>
    <w:p w14:paraId="069B601C" w14:textId="77777777" w:rsidR="009051FF" w:rsidRPr="00EB22BF" w:rsidRDefault="009051FF" w:rsidP="00EB22BF">
      <w:pPr>
        <w:spacing w:after="0" w:line="240" w:lineRule="auto"/>
        <w:jc w:val="both"/>
        <w:rPr>
          <w:rFonts w:ascii="Aptos" w:hAnsi="Aptos"/>
          <w:color w:val="7F7F7F" w:themeColor="text1" w:themeTint="80"/>
          <w:sz w:val="18"/>
          <w:szCs w:val="18"/>
          <w:highlight w:val="yellow"/>
        </w:rPr>
      </w:pPr>
    </w:p>
    <w:p w14:paraId="11C2C4AD" w14:textId="77777777" w:rsidR="009051FF" w:rsidRPr="0039633E" w:rsidRDefault="009051FF" w:rsidP="00C22FF5">
      <w:pPr>
        <w:spacing w:after="0" w:line="240" w:lineRule="auto"/>
        <w:rPr>
          <w:rFonts w:ascii="Aptos" w:hAnsi="Aptos"/>
          <w:b/>
          <w:bCs/>
          <w:color w:val="7F7F7F" w:themeColor="text1" w:themeTint="80"/>
          <w:sz w:val="18"/>
          <w:szCs w:val="18"/>
          <w:highlight w:val="yellow"/>
        </w:rPr>
      </w:pPr>
    </w:p>
    <w:p w14:paraId="77FFE4A8" w14:textId="77777777" w:rsidR="001408BC" w:rsidRPr="0039633E" w:rsidRDefault="001408BC" w:rsidP="00C22FF5">
      <w:pPr>
        <w:spacing w:after="0" w:line="240" w:lineRule="auto"/>
        <w:rPr>
          <w:rFonts w:ascii="Aptos" w:hAnsi="Aptos"/>
          <w:b/>
          <w:bCs/>
          <w:color w:val="7F7F7F" w:themeColor="text1" w:themeTint="80"/>
          <w:sz w:val="28"/>
          <w:szCs w:val="28"/>
          <w:highlight w:val="yellow"/>
        </w:rPr>
        <w:sectPr w:rsidR="001408BC" w:rsidRPr="0039633E" w:rsidSect="000C01AF">
          <w:pgSz w:w="11906" w:h="16838"/>
          <w:pgMar w:top="1417" w:right="1417" w:bottom="1417" w:left="1417" w:header="708" w:footer="708" w:gutter="0"/>
          <w:pgNumType w:fmt="upperRoman" w:start="1"/>
          <w:cols w:space="708"/>
          <w:docGrid w:linePitch="360"/>
        </w:sectPr>
      </w:pPr>
    </w:p>
    <w:p w14:paraId="2EF3E9A2" w14:textId="77777777" w:rsidR="009051FF" w:rsidRPr="008C7815" w:rsidRDefault="009051FF" w:rsidP="0087400A">
      <w:pPr>
        <w:pStyle w:val="Heading1"/>
        <w:numPr>
          <w:ilvl w:val="0"/>
          <w:numId w:val="0"/>
        </w:numPr>
      </w:pPr>
      <w:bookmarkStart w:id="0" w:name="_Toc216944633"/>
      <w:r w:rsidRPr="000B3C69">
        <w:lastRenderedPageBreak/>
        <w:t>POPIS TABLICA</w:t>
      </w:r>
      <w:bookmarkEnd w:id="0"/>
    </w:p>
    <w:p w14:paraId="5E56B534" w14:textId="77777777" w:rsidR="009051FF" w:rsidRPr="0039633E" w:rsidRDefault="009051FF" w:rsidP="00C22FF5">
      <w:pPr>
        <w:spacing w:after="0" w:line="240" w:lineRule="auto"/>
        <w:rPr>
          <w:rFonts w:ascii="Aptos" w:hAnsi="Aptos"/>
          <w:b/>
          <w:bCs/>
          <w:color w:val="595959" w:themeColor="text1" w:themeTint="A6"/>
          <w:sz w:val="28"/>
          <w:szCs w:val="28"/>
          <w:highlight w:val="yellow"/>
        </w:rPr>
      </w:pPr>
    </w:p>
    <w:p w14:paraId="3048AE24" w14:textId="38699B24" w:rsidR="00CD761F" w:rsidRPr="00CD761F" w:rsidRDefault="00525756"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r w:rsidRPr="0039633E">
        <w:rPr>
          <w:rFonts w:ascii="Aptos" w:hAnsi="Aptos"/>
          <w:color w:val="595959" w:themeColor="text1" w:themeTint="A6"/>
          <w:highlight w:val="yellow"/>
        </w:rPr>
        <w:fldChar w:fldCharType="begin"/>
      </w:r>
      <w:r w:rsidR="00935AE2" w:rsidRPr="0039633E">
        <w:rPr>
          <w:rFonts w:ascii="Aptos" w:hAnsi="Aptos"/>
          <w:color w:val="595959" w:themeColor="text1" w:themeTint="A6"/>
          <w:highlight w:val="yellow"/>
        </w:rPr>
        <w:instrText xml:space="preserve"> TOC \h \z \c "Tablica" </w:instrText>
      </w:r>
      <w:r w:rsidRPr="0039633E">
        <w:rPr>
          <w:rFonts w:ascii="Aptos" w:hAnsi="Aptos"/>
          <w:color w:val="595959" w:themeColor="text1" w:themeTint="A6"/>
          <w:highlight w:val="yellow"/>
        </w:rPr>
        <w:fldChar w:fldCharType="separate"/>
      </w:r>
      <w:hyperlink w:anchor="_Toc216944615" w:history="1">
        <w:r w:rsidR="00CD761F" w:rsidRPr="00CD761F">
          <w:rPr>
            <w:rStyle w:val="Hyperlink"/>
            <w:rFonts w:ascii="Aptos" w:hAnsi="Aptos"/>
            <w:noProof/>
          </w:rPr>
          <w:t>Tablica 1. Financijski okvir za provedbu Nacionalnog plana – ukupno procijenjeni trošak provedbe posebnih ciljeva do kraja provedbe Nacionalnog plana (2027.)</w:t>
        </w:r>
        <w:r w:rsidR="00CD761F" w:rsidRPr="00CD761F">
          <w:rPr>
            <w:rFonts w:ascii="Aptos" w:hAnsi="Aptos"/>
            <w:noProof/>
            <w:webHidden/>
          </w:rPr>
          <w:tab/>
        </w:r>
        <w:r w:rsidR="00CD761F" w:rsidRPr="00CD761F">
          <w:rPr>
            <w:rFonts w:ascii="Aptos" w:hAnsi="Aptos"/>
            <w:noProof/>
            <w:webHidden/>
          </w:rPr>
          <w:fldChar w:fldCharType="begin"/>
        </w:r>
        <w:r w:rsidR="00CD761F" w:rsidRPr="00CD761F">
          <w:rPr>
            <w:rFonts w:ascii="Aptos" w:hAnsi="Aptos"/>
            <w:noProof/>
            <w:webHidden/>
          </w:rPr>
          <w:instrText xml:space="preserve"> PAGEREF _Toc216944615 \h </w:instrText>
        </w:r>
        <w:r w:rsidR="00CD761F" w:rsidRPr="00CD761F">
          <w:rPr>
            <w:rFonts w:ascii="Aptos" w:hAnsi="Aptos"/>
            <w:noProof/>
            <w:webHidden/>
          </w:rPr>
        </w:r>
        <w:r w:rsidR="00CD761F" w:rsidRPr="00CD761F">
          <w:rPr>
            <w:rFonts w:ascii="Aptos" w:hAnsi="Aptos"/>
            <w:noProof/>
            <w:webHidden/>
          </w:rPr>
          <w:fldChar w:fldCharType="separate"/>
        </w:r>
        <w:r w:rsidR="005122C9">
          <w:rPr>
            <w:rFonts w:ascii="Aptos" w:hAnsi="Aptos"/>
            <w:noProof/>
            <w:webHidden/>
          </w:rPr>
          <w:t>17</w:t>
        </w:r>
        <w:r w:rsidR="00CD761F" w:rsidRPr="00CD761F">
          <w:rPr>
            <w:rFonts w:ascii="Aptos" w:hAnsi="Aptos"/>
            <w:noProof/>
            <w:webHidden/>
          </w:rPr>
          <w:fldChar w:fldCharType="end"/>
        </w:r>
      </w:hyperlink>
    </w:p>
    <w:p w14:paraId="6F4D6D0C" w14:textId="09AF6C77"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16" w:history="1">
        <w:r w:rsidRPr="00CD761F">
          <w:rPr>
            <w:rStyle w:val="Hyperlink"/>
            <w:rFonts w:ascii="Aptos" w:hAnsi="Aptos"/>
            <w:noProof/>
          </w:rPr>
          <w:t>Tablica 2. Vremenik provedbe postupka vrednovanja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_Toc216944616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35</w:t>
        </w:r>
        <w:r w:rsidRPr="00CD761F">
          <w:rPr>
            <w:rFonts w:ascii="Aptos" w:hAnsi="Aptos"/>
            <w:noProof/>
            <w:webHidden/>
          </w:rPr>
          <w:fldChar w:fldCharType="end"/>
        </w:r>
      </w:hyperlink>
    </w:p>
    <w:p w14:paraId="085D5AA0" w14:textId="302ED6AF"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17" w:history="1">
        <w:r w:rsidRPr="00CD761F">
          <w:rPr>
            <w:rStyle w:val="Hyperlink"/>
            <w:rFonts w:ascii="Aptos" w:hAnsi="Aptos"/>
            <w:noProof/>
          </w:rPr>
          <w:t>Tablica 3. Intervencijska logika Nacionalnog plana – vizija, posebni ciljevi i pokazatelji ishoda</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_Toc216944617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39</w:t>
        </w:r>
        <w:r w:rsidRPr="00CD761F">
          <w:rPr>
            <w:rFonts w:ascii="Aptos" w:hAnsi="Aptos"/>
            <w:noProof/>
            <w:webHidden/>
          </w:rPr>
          <w:fldChar w:fldCharType="end"/>
        </w:r>
      </w:hyperlink>
    </w:p>
    <w:p w14:paraId="006A69F2" w14:textId="56693240"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18" w:history="1">
        <w:r w:rsidRPr="00CD761F">
          <w:rPr>
            <w:rStyle w:val="Hyperlink"/>
            <w:rFonts w:ascii="Aptos" w:hAnsi="Aptos"/>
            <w:noProof/>
          </w:rPr>
          <w:t>Tablica 4. Intervencijska logika Akcijskog plana – posebni ciljevi, mjere, pokazatelji rezultata i ukupan procijenjeni trošak provedbe mjera do 2025. godine (Akcijski plan za provedbu Nacionalnog plana razvoja održivog turizma do 2027. godine, do 2025. godine)</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_Toc216944618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41</w:t>
        </w:r>
        <w:r w:rsidRPr="00CD761F">
          <w:rPr>
            <w:rFonts w:ascii="Aptos" w:hAnsi="Aptos"/>
            <w:noProof/>
            <w:webHidden/>
          </w:rPr>
          <w:fldChar w:fldCharType="end"/>
        </w:r>
      </w:hyperlink>
    </w:p>
    <w:p w14:paraId="0D6F16C6" w14:textId="1876C7E8"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19" w:history="1">
        <w:r w:rsidRPr="00CD761F">
          <w:rPr>
            <w:rStyle w:val="Hyperlink"/>
            <w:rFonts w:ascii="Aptos" w:hAnsi="Aptos"/>
            <w:noProof/>
          </w:rPr>
          <w:t>Tablica 5. Pregled ostvarenja mjera i pokazatelja rezultata Akcijskog plana za provedbu Nacionalnog plana razvoja održivog turizma do 2027. godine, do 2025. godine – u 2025. godini (status na dan 31.10.2025.)</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_Toc216944619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46</w:t>
        </w:r>
        <w:r w:rsidRPr="00CD761F">
          <w:rPr>
            <w:rFonts w:ascii="Aptos" w:hAnsi="Aptos"/>
            <w:noProof/>
            <w:webHidden/>
          </w:rPr>
          <w:fldChar w:fldCharType="end"/>
        </w:r>
      </w:hyperlink>
    </w:p>
    <w:p w14:paraId="79C963B3" w14:textId="6A8F2C7C"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20" w:history="1">
        <w:r w:rsidRPr="00CD761F">
          <w:rPr>
            <w:rStyle w:val="Hyperlink"/>
            <w:rFonts w:ascii="Aptos" w:hAnsi="Aptos"/>
            <w:noProof/>
          </w:rPr>
          <w:t>Tablica 6. Prikaz utrošenosti sredstava u provedbi posebnih ciljeva Nacionalnog plana razvoja održivog turizma do 2027. godine - u 2024. godini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_Toc216944620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55</w:t>
        </w:r>
        <w:r w:rsidRPr="00CD761F">
          <w:rPr>
            <w:rFonts w:ascii="Aptos" w:hAnsi="Aptos"/>
            <w:noProof/>
            <w:webHidden/>
          </w:rPr>
          <w:fldChar w:fldCharType="end"/>
        </w:r>
      </w:hyperlink>
    </w:p>
    <w:p w14:paraId="3E02B117" w14:textId="5611E740" w:rsidR="00CD761F" w:rsidRPr="00CD761F" w:rsidRDefault="00CD761F" w:rsidP="00CD761F">
      <w:pPr>
        <w:pStyle w:val="TableofFigures"/>
        <w:tabs>
          <w:tab w:val="right" w:leader="dot" w:pos="9062"/>
        </w:tabs>
        <w:spacing w:line="240" w:lineRule="auto"/>
        <w:jc w:val="both"/>
        <w:rPr>
          <w:rFonts w:ascii="Aptos" w:eastAsiaTheme="minorEastAsia" w:hAnsi="Aptos"/>
          <w:noProof/>
          <w:sz w:val="24"/>
          <w:szCs w:val="24"/>
          <w:lang w:eastAsia="hr-HR"/>
          <w14:ligatures w14:val="standardContextual"/>
        </w:rPr>
      </w:pPr>
      <w:hyperlink w:anchor="_Toc216944621" w:history="1">
        <w:r w:rsidRPr="00CD761F">
          <w:rPr>
            <w:rStyle w:val="Hyperlink"/>
            <w:rFonts w:ascii="Aptos" w:hAnsi="Aptos"/>
            <w:noProof/>
          </w:rPr>
          <w:t>Tablica 7. Pregled ostvarenja posebnih ciljeva i pokazatelja ishoda Nacionalnog plana razvoja održivog turizma do 2027. godine i doprinosa ostvarenju razvojnih potreba – u 2024. godini</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_Toc216944621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56</w:t>
        </w:r>
        <w:r w:rsidRPr="00CD761F">
          <w:rPr>
            <w:rFonts w:ascii="Aptos" w:hAnsi="Aptos"/>
            <w:noProof/>
            <w:webHidden/>
          </w:rPr>
          <w:fldChar w:fldCharType="end"/>
        </w:r>
      </w:hyperlink>
    </w:p>
    <w:p w14:paraId="0850A689" w14:textId="6DCA16AD" w:rsidR="00CD761F" w:rsidRDefault="00CD761F" w:rsidP="00CD761F">
      <w:pPr>
        <w:pStyle w:val="TableofFigures"/>
        <w:tabs>
          <w:tab w:val="right" w:leader="dot" w:pos="9062"/>
        </w:tabs>
        <w:spacing w:line="240" w:lineRule="auto"/>
        <w:jc w:val="both"/>
        <w:rPr>
          <w:rFonts w:eastAsiaTheme="minorEastAsia"/>
          <w:noProof/>
          <w:sz w:val="24"/>
          <w:szCs w:val="24"/>
          <w:lang w:eastAsia="hr-HR"/>
          <w14:ligatures w14:val="standardContextual"/>
        </w:rPr>
      </w:pPr>
      <w:hyperlink w:anchor="_Toc216944622" w:history="1">
        <w:r w:rsidRPr="00CD761F">
          <w:rPr>
            <w:rStyle w:val="Hyperlink"/>
            <w:rFonts w:ascii="Aptos" w:hAnsi="Aptos"/>
            <w:noProof/>
          </w:rPr>
          <w:t>Tablica 8. Pregled statusa provedbe i ostvarenja mjera Nacionalnog plana razvoja održivog turizma do 2027. godine – u 2025. godini (status provedbe na dan 31.10.2025.)</w:t>
        </w:r>
        <w:r w:rsidRPr="00CD761F">
          <w:rPr>
            <w:rFonts w:ascii="Aptos" w:hAnsi="Aptos"/>
            <w:noProof/>
            <w:webHidden/>
          </w:rPr>
          <w:tab/>
        </w:r>
        <w:r w:rsidRPr="00CD761F">
          <w:rPr>
            <w:rFonts w:ascii="Aptos" w:hAnsi="Aptos"/>
            <w:noProof/>
            <w:webHidden/>
          </w:rPr>
          <w:fldChar w:fldCharType="begin"/>
        </w:r>
        <w:r w:rsidRPr="00CD761F">
          <w:rPr>
            <w:rFonts w:ascii="Aptos" w:hAnsi="Aptos"/>
            <w:noProof/>
            <w:webHidden/>
          </w:rPr>
          <w:instrText xml:space="preserve"> PAGEREF _Toc216944622 \h </w:instrText>
        </w:r>
        <w:r w:rsidRPr="00CD761F">
          <w:rPr>
            <w:rFonts w:ascii="Aptos" w:hAnsi="Aptos"/>
            <w:noProof/>
            <w:webHidden/>
          </w:rPr>
        </w:r>
        <w:r w:rsidRPr="00CD761F">
          <w:rPr>
            <w:rFonts w:ascii="Aptos" w:hAnsi="Aptos"/>
            <w:noProof/>
            <w:webHidden/>
          </w:rPr>
          <w:fldChar w:fldCharType="separate"/>
        </w:r>
        <w:r w:rsidR="005122C9">
          <w:rPr>
            <w:rFonts w:ascii="Aptos" w:hAnsi="Aptos"/>
            <w:noProof/>
            <w:webHidden/>
          </w:rPr>
          <w:t>59</w:t>
        </w:r>
        <w:r w:rsidRPr="00CD761F">
          <w:rPr>
            <w:rFonts w:ascii="Aptos" w:hAnsi="Aptos"/>
            <w:noProof/>
            <w:webHidden/>
          </w:rPr>
          <w:fldChar w:fldCharType="end"/>
        </w:r>
      </w:hyperlink>
    </w:p>
    <w:p w14:paraId="0E177FD7" w14:textId="19118DD2" w:rsidR="00935AE2" w:rsidRPr="0039633E" w:rsidRDefault="00525756" w:rsidP="00AE0805">
      <w:pPr>
        <w:spacing w:after="0" w:line="240" w:lineRule="auto"/>
        <w:jc w:val="both"/>
        <w:rPr>
          <w:rFonts w:ascii="Aptos" w:hAnsi="Aptos"/>
          <w:color w:val="595959" w:themeColor="text1" w:themeTint="A6"/>
          <w:highlight w:val="yellow"/>
        </w:rPr>
      </w:pPr>
      <w:r w:rsidRPr="0039633E">
        <w:rPr>
          <w:rFonts w:ascii="Aptos" w:hAnsi="Aptos"/>
          <w:color w:val="595959" w:themeColor="text1" w:themeTint="A6"/>
          <w:highlight w:val="yellow"/>
        </w:rPr>
        <w:fldChar w:fldCharType="end"/>
      </w:r>
    </w:p>
    <w:p w14:paraId="36901181" w14:textId="77777777" w:rsidR="009051FF" w:rsidRPr="0039633E" w:rsidRDefault="009051FF" w:rsidP="00C22FF5">
      <w:pPr>
        <w:spacing w:after="0" w:line="240" w:lineRule="auto"/>
        <w:rPr>
          <w:rFonts w:ascii="Aptos" w:hAnsi="Aptos"/>
          <w:b/>
          <w:bCs/>
          <w:color w:val="595959" w:themeColor="text1" w:themeTint="A6"/>
          <w:sz w:val="28"/>
          <w:szCs w:val="28"/>
          <w:highlight w:val="yellow"/>
        </w:rPr>
      </w:pPr>
    </w:p>
    <w:p w14:paraId="4FFC56C2" w14:textId="77777777" w:rsidR="009051FF" w:rsidRPr="0039633E" w:rsidRDefault="009051FF" w:rsidP="00C22FF5">
      <w:pPr>
        <w:spacing w:after="0" w:line="240" w:lineRule="auto"/>
        <w:rPr>
          <w:rFonts w:ascii="Aptos" w:hAnsi="Aptos"/>
          <w:b/>
          <w:bCs/>
          <w:color w:val="595959" w:themeColor="text1" w:themeTint="A6"/>
          <w:sz w:val="28"/>
          <w:szCs w:val="28"/>
          <w:highlight w:val="yellow"/>
        </w:rPr>
        <w:sectPr w:rsidR="009051FF" w:rsidRPr="0039633E" w:rsidSect="001408BC">
          <w:pgSz w:w="11906" w:h="16838"/>
          <w:pgMar w:top="1417" w:right="1417" w:bottom="1417" w:left="1417" w:header="708" w:footer="708" w:gutter="0"/>
          <w:pgNumType w:fmt="upperRoman"/>
          <w:cols w:space="708"/>
          <w:docGrid w:linePitch="360"/>
        </w:sectPr>
      </w:pPr>
    </w:p>
    <w:p w14:paraId="69A7F49E" w14:textId="44D41463" w:rsidR="00400CC0" w:rsidRDefault="00400CC0">
      <w:pPr>
        <w:pStyle w:val="Heading1"/>
        <w:numPr>
          <w:ilvl w:val="0"/>
          <w:numId w:val="18"/>
        </w:numPr>
      </w:pPr>
      <w:bookmarkStart w:id="1" w:name="_Toc216944634"/>
      <w:r>
        <w:lastRenderedPageBreak/>
        <w:t>SAŽETAK</w:t>
      </w:r>
      <w:bookmarkEnd w:id="1"/>
    </w:p>
    <w:p w14:paraId="1BDA7C39" w14:textId="77777777" w:rsidR="00400CC0" w:rsidRDefault="00400CC0" w:rsidP="002862BD">
      <w:pPr>
        <w:spacing w:after="0" w:line="240" w:lineRule="auto"/>
      </w:pPr>
    </w:p>
    <w:p w14:paraId="1C02BEBD" w14:textId="37961B30" w:rsidR="00400CC0" w:rsidRPr="002C5B80" w:rsidRDefault="00400CC0" w:rsidP="002862BD">
      <w:pPr>
        <w:spacing w:after="0" w:line="240" w:lineRule="auto"/>
        <w:jc w:val="both"/>
        <w:rPr>
          <w:rFonts w:ascii="Aptos" w:hAnsi="Aptos"/>
        </w:rPr>
      </w:pPr>
      <w:r w:rsidRPr="002C5B80">
        <w:rPr>
          <w:rFonts w:ascii="Aptos" w:hAnsi="Aptos"/>
        </w:rPr>
        <w:t xml:space="preserve">Srednjoročno vrednovanje Nacionalnog plana razvoja održivog turizma do 2027. godine (skraćeno: Nacionalni plan) je provedeno u razdoblju od </w:t>
      </w:r>
      <w:r w:rsidRPr="00A02D26">
        <w:rPr>
          <w:rFonts w:ascii="Aptos" w:hAnsi="Aptos"/>
        </w:rPr>
        <w:t xml:space="preserve">kolovoza do </w:t>
      </w:r>
      <w:r w:rsidR="002862BD">
        <w:rPr>
          <w:rFonts w:ascii="Aptos" w:hAnsi="Aptos"/>
        </w:rPr>
        <w:t>studenog</w:t>
      </w:r>
      <w:r w:rsidRPr="00A02D26">
        <w:rPr>
          <w:rFonts w:ascii="Aptos" w:hAnsi="Aptos"/>
        </w:rPr>
        <w:t xml:space="preserve"> 2025. godine.</w:t>
      </w:r>
      <w:r w:rsidRPr="002C5B80">
        <w:rPr>
          <w:rFonts w:ascii="Aptos" w:hAnsi="Aptos"/>
        </w:rPr>
        <w:t xml:space="preserve"> Metodologija korištena za vrednovanje definirana je, usklađena i provedena u skladu sa zakonodavnim okvirom sustava strateškog planiranja i upravljanja razvojem Republike Hrvatske i relevantnim aktima. Tijekom vrednovanja korišteni su propisani kriteriji za vrednovanje: Važnost (relevantnost); Učinkovitost (efikasnost); Djelotvornost (efektivnost, opravdanost); Učinak; Održivost.</w:t>
      </w:r>
    </w:p>
    <w:p w14:paraId="305C17FA" w14:textId="77777777" w:rsidR="00400CC0" w:rsidRPr="00EE4B5D" w:rsidRDefault="00400CC0" w:rsidP="002862BD">
      <w:pPr>
        <w:spacing w:after="0" w:line="240" w:lineRule="auto"/>
        <w:jc w:val="both"/>
        <w:rPr>
          <w:highlight w:val="yellow"/>
        </w:rPr>
      </w:pPr>
    </w:p>
    <w:p w14:paraId="581097F4" w14:textId="77777777" w:rsidR="00400CC0" w:rsidRPr="00EA2C9C" w:rsidRDefault="00400CC0" w:rsidP="002862BD">
      <w:pPr>
        <w:spacing w:after="0" w:line="240" w:lineRule="auto"/>
        <w:jc w:val="both"/>
        <w:rPr>
          <w:rFonts w:ascii="Aptos" w:hAnsi="Aptos"/>
        </w:rPr>
      </w:pPr>
      <w:r w:rsidRPr="00EA2C9C">
        <w:rPr>
          <w:rFonts w:ascii="Aptos" w:hAnsi="Aptos"/>
        </w:rPr>
        <w:t xml:space="preserve">Zaključno na provedeni postupak srednjoročnog vrednovanja Nacionalnog plana, a u odnosu na primijenjene kriterije vrednovanja, postupak provedbe Nacionalnog plana je </w:t>
      </w:r>
      <w:r>
        <w:rPr>
          <w:rFonts w:ascii="Aptos" w:hAnsi="Aptos"/>
        </w:rPr>
        <w:t xml:space="preserve">ocijenjen </w:t>
      </w:r>
      <w:r w:rsidRPr="00EA2C9C">
        <w:rPr>
          <w:rFonts w:ascii="Aptos" w:hAnsi="Aptos"/>
        </w:rPr>
        <w:t>uspješ</w:t>
      </w:r>
      <w:r>
        <w:rPr>
          <w:rFonts w:ascii="Aptos" w:hAnsi="Aptos"/>
        </w:rPr>
        <w:t>nim</w:t>
      </w:r>
      <w:r w:rsidRPr="00EA2C9C">
        <w:rPr>
          <w:rFonts w:ascii="Aptos" w:hAnsi="Aptos"/>
        </w:rPr>
        <w:t xml:space="preserve">. U nastavku se nalaze </w:t>
      </w:r>
      <w:r w:rsidRPr="00EA2C9C">
        <w:rPr>
          <w:rFonts w:ascii="Aptos" w:hAnsi="Aptos"/>
          <w:b/>
          <w:bCs/>
        </w:rPr>
        <w:t>najvažniji</w:t>
      </w:r>
      <w:r w:rsidRPr="00EA2C9C">
        <w:rPr>
          <w:rFonts w:ascii="Aptos" w:hAnsi="Aptos"/>
        </w:rPr>
        <w:t xml:space="preserve"> </w:t>
      </w:r>
      <w:r w:rsidRPr="00EA2C9C">
        <w:rPr>
          <w:rFonts w:ascii="Aptos" w:hAnsi="Aptos"/>
          <w:b/>
          <w:bCs/>
        </w:rPr>
        <w:t xml:space="preserve">zaključci i pouke postupka vrednovanja (eng. </w:t>
      </w:r>
      <w:r w:rsidRPr="00EA2C9C">
        <w:rPr>
          <w:rFonts w:ascii="Aptos" w:hAnsi="Aptos"/>
          <w:b/>
          <w:bCs/>
          <w:i/>
          <w:iCs/>
        </w:rPr>
        <w:t>lessons learned</w:t>
      </w:r>
      <w:r w:rsidRPr="00EA2C9C">
        <w:rPr>
          <w:rFonts w:ascii="Aptos" w:hAnsi="Aptos"/>
          <w:b/>
          <w:bCs/>
        </w:rPr>
        <w:t xml:space="preserve">) </w:t>
      </w:r>
      <w:r w:rsidRPr="00EA2C9C">
        <w:rPr>
          <w:rFonts w:ascii="Aptos" w:hAnsi="Aptos"/>
        </w:rPr>
        <w:t>doneseni u odnosu na primijenjene kriterije vrednovanja, a na temelju provedene analize podataka, nalaza vrednovanja te odgovora na pitanja za vrednovanje.</w:t>
      </w:r>
    </w:p>
    <w:p w14:paraId="0FA24615" w14:textId="77777777" w:rsidR="00400CC0" w:rsidRDefault="00400CC0" w:rsidP="002862BD">
      <w:pPr>
        <w:spacing w:after="0" w:line="240" w:lineRule="auto"/>
        <w:jc w:val="both"/>
        <w:rPr>
          <w:rFonts w:ascii="Aptos" w:hAnsi="Aptos"/>
          <w:highlight w:val="yellow"/>
        </w:rPr>
      </w:pPr>
    </w:p>
    <w:p w14:paraId="52B66363" w14:textId="77777777" w:rsidR="00F43885" w:rsidRDefault="00F43885" w:rsidP="00F43885">
      <w:pPr>
        <w:spacing w:after="0" w:line="240" w:lineRule="auto"/>
        <w:jc w:val="both"/>
        <w:rPr>
          <w:rFonts w:ascii="Aptos" w:hAnsi="Aptos"/>
        </w:rPr>
      </w:pPr>
      <w:r w:rsidRPr="0042146B">
        <w:rPr>
          <w:rFonts w:ascii="Aptos" w:hAnsi="Aptos"/>
        </w:rPr>
        <w:t>Sustav praćenja</w:t>
      </w:r>
      <w:r>
        <w:rPr>
          <w:rFonts w:ascii="Aptos" w:hAnsi="Aptos"/>
        </w:rPr>
        <w:t>, izvještavanja</w:t>
      </w:r>
      <w:r w:rsidRPr="0042146B">
        <w:rPr>
          <w:rFonts w:ascii="Aptos" w:hAnsi="Aptos"/>
        </w:rPr>
        <w:t xml:space="preserve"> i vrednovanja provedbe Nacionalnog plana je dobro osmišljen</w:t>
      </w:r>
      <w:r>
        <w:rPr>
          <w:rFonts w:ascii="Aptos" w:hAnsi="Aptos"/>
        </w:rPr>
        <w:t xml:space="preserve">. Konkretno, </w:t>
      </w:r>
      <w:r w:rsidRPr="00127E02">
        <w:rPr>
          <w:rFonts w:ascii="Aptos" w:hAnsi="Aptos"/>
        </w:rPr>
        <w:t>Nacionalnim planom razvoja održivog turizma do 2027. godine predviđena je provedba 10 posebnih ciljeva do kraja 2027. godine te pripadajućih 15 pokazatelja ishoda. Akcijskim planom za provedbu Nacionalnog plana razvoja održivog turizma do 2027. godine do 2025. godine definirana je 21 mjera te pripadajućih 30 pokazatelja rezultata. Ostvarenje posebnih ciljeva, i pokazatelja ishoda prati se i izvještava Godišnjim izvješćima o provedbi Nacionalnog plana razvoja održivog turizma do 2027. godine, a provedba mjera i pokazatelja rezultata prati se i izvještava Godišnjim izvješćima o provedbi Provedbenog programa Ministarstva turizma i sporta 2021.-2024.</w:t>
      </w:r>
      <w:r>
        <w:rPr>
          <w:rFonts w:ascii="Aptos" w:hAnsi="Aptos"/>
        </w:rPr>
        <w:t xml:space="preserve"> </w:t>
      </w:r>
    </w:p>
    <w:p w14:paraId="61E614BC" w14:textId="77777777" w:rsidR="00F43885" w:rsidRDefault="00F43885" w:rsidP="002862BD">
      <w:pPr>
        <w:spacing w:after="0" w:line="240" w:lineRule="auto"/>
        <w:jc w:val="both"/>
        <w:rPr>
          <w:rFonts w:ascii="Aptos" w:hAnsi="Aptos"/>
          <w:highlight w:val="yellow"/>
        </w:rPr>
      </w:pPr>
    </w:p>
    <w:p w14:paraId="4A9DCE2D" w14:textId="7EFA46D3" w:rsidR="006F33E4" w:rsidRPr="0042146B" w:rsidRDefault="00400CC0" w:rsidP="00400CC0">
      <w:pPr>
        <w:spacing w:after="0" w:line="240" w:lineRule="auto"/>
        <w:jc w:val="both"/>
        <w:rPr>
          <w:rFonts w:ascii="Aptos" w:hAnsi="Aptos"/>
        </w:rPr>
      </w:pPr>
      <w:r w:rsidRPr="009117DA">
        <w:rPr>
          <w:rFonts w:ascii="Aptos" w:hAnsi="Aptos"/>
        </w:rPr>
        <w:t xml:space="preserve">Zabilježen je napredak u ostvarenju posebnih ciljeva i mjera te zadanih ishoda i rezultata Nacionalnog plana u 2024. godini. </w:t>
      </w:r>
      <w:r w:rsidR="009117DA" w:rsidRPr="009117DA">
        <w:rPr>
          <w:rFonts w:ascii="Aptos" w:hAnsi="Aptos"/>
        </w:rPr>
        <w:t>Šest od 10 posebnih ciljeva u 2024. godini bilježi napredak u ostvarenju ishoda koji su zadani za 2027. godinu</w:t>
      </w:r>
      <w:r w:rsidR="00345554">
        <w:rPr>
          <w:rFonts w:ascii="Aptos" w:hAnsi="Aptos"/>
        </w:rPr>
        <w:t xml:space="preserve">. </w:t>
      </w:r>
      <w:r w:rsidR="00B63CDD">
        <w:rPr>
          <w:rFonts w:ascii="Aptos" w:hAnsi="Aptos"/>
        </w:rPr>
        <w:t xml:space="preserve">Uz to, </w:t>
      </w:r>
      <w:r w:rsidR="00A210E0">
        <w:rPr>
          <w:rFonts w:ascii="Aptos" w:hAnsi="Aptos"/>
        </w:rPr>
        <w:t xml:space="preserve">pokazatelj </w:t>
      </w:r>
      <w:r w:rsidR="00A210E0" w:rsidRPr="00B63CDD">
        <w:rPr>
          <w:rFonts w:ascii="Aptos" w:hAnsi="Aptos"/>
        </w:rPr>
        <w:t>ishoda</w:t>
      </w:r>
      <w:r w:rsidR="00A210E0">
        <w:rPr>
          <w:rFonts w:ascii="Aptos" w:hAnsi="Aptos"/>
        </w:rPr>
        <w:t xml:space="preserve"> </w:t>
      </w:r>
      <w:r w:rsidR="00A210E0" w:rsidRPr="00B63CDD">
        <w:rPr>
          <w:rFonts w:ascii="Aptos" w:hAnsi="Aptos"/>
          <w:i/>
          <w:iCs/>
        </w:rPr>
        <w:t>OI.02.8.57 Indeks razvoja putovanja i turizma (TTDI-WEF) – ICT readine</w:t>
      </w:r>
      <w:r w:rsidR="00A210E0">
        <w:rPr>
          <w:rFonts w:ascii="Aptos" w:hAnsi="Aptos"/>
          <w:i/>
          <w:iCs/>
        </w:rPr>
        <w:t xml:space="preserve">ss </w:t>
      </w:r>
      <w:r w:rsidR="00A210E0" w:rsidRPr="00F43885">
        <w:rPr>
          <w:rFonts w:ascii="Aptos" w:hAnsi="Aptos"/>
          <w:i/>
          <w:iCs/>
        </w:rPr>
        <w:t>(Posebni cilj 8.: Razvoj inovacija i digitalne transformacije turizma)</w:t>
      </w:r>
      <w:r w:rsidR="00A210E0">
        <w:rPr>
          <w:rFonts w:ascii="Aptos" w:hAnsi="Aptos"/>
          <w:i/>
          <w:iCs/>
        </w:rPr>
        <w:t xml:space="preserve"> </w:t>
      </w:r>
      <w:r w:rsidR="00A210E0" w:rsidRPr="006F33E4">
        <w:rPr>
          <w:rFonts w:ascii="Aptos" w:hAnsi="Aptos"/>
        </w:rPr>
        <w:t>sa zabilježen</w:t>
      </w:r>
      <w:r w:rsidR="00A210E0">
        <w:rPr>
          <w:rFonts w:ascii="Aptos" w:hAnsi="Aptos"/>
        </w:rPr>
        <w:t>om</w:t>
      </w:r>
      <w:r w:rsidR="00A210E0" w:rsidRPr="00B63CDD">
        <w:rPr>
          <w:rFonts w:ascii="Aptos" w:hAnsi="Aptos"/>
        </w:rPr>
        <w:t xml:space="preserve"> vrijednosti u 2024. godini gotovo </w:t>
      </w:r>
      <w:r w:rsidR="00A210E0">
        <w:rPr>
          <w:rFonts w:ascii="Aptos" w:hAnsi="Aptos"/>
        </w:rPr>
        <w:t xml:space="preserve">je </w:t>
      </w:r>
      <w:r w:rsidR="00A210E0" w:rsidRPr="00B63CDD">
        <w:rPr>
          <w:rFonts w:ascii="Aptos" w:hAnsi="Aptos"/>
        </w:rPr>
        <w:t>u potpunosti ostvaren u odnosu na ciljanu vrijednost za 2027. godinu</w:t>
      </w:r>
      <w:r w:rsidR="00A210E0">
        <w:rPr>
          <w:rFonts w:ascii="Aptos" w:hAnsi="Aptos"/>
        </w:rPr>
        <w:t xml:space="preserve">. Zatim, pokazatelj </w:t>
      </w:r>
      <w:r w:rsidR="00A210E0" w:rsidRPr="00B63CDD">
        <w:rPr>
          <w:rFonts w:ascii="Aptos" w:hAnsi="Aptos"/>
        </w:rPr>
        <w:t>ishoda</w:t>
      </w:r>
      <w:r w:rsidR="00A210E0">
        <w:rPr>
          <w:rFonts w:ascii="Aptos" w:hAnsi="Aptos"/>
        </w:rPr>
        <w:t xml:space="preserve"> </w:t>
      </w:r>
      <w:r w:rsidR="00A210E0" w:rsidRPr="00B840B1">
        <w:rPr>
          <w:rFonts w:ascii="Aptos" w:hAnsi="Aptos"/>
          <w:i/>
          <w:iCs/>
        </w:rPr>
        <w:t>OI.02.8.61 Udio potrošnje vode turista u ukupnoj potrošnji vode na razini Republike Hrvatske</w:t>
      </w:r>
      <w:r w:rsidR="00A210E0" w:rsidRPr="006F33E4">
        <w:rPr>
          <w:rFonts w:ascii="Aptos" w:hAnsi="Aptos"/>
        </w:rPr>
        <w:t xml:space="preserve"> (DZS prema Eurostat metodi)</w:t>
      </w:r>
      <w:r w:rsidR="00A210E0">
        <w:rPr>
          <w:rFonts w:ascii="Aptos" w:hAnsi="Aptos"/>
        </w:rPr>
        <w:t>, (</w:t>
      </w:r>
      <w:r w:rsidR="00A210E0" w:rsidRPr="00F43885">
        <w:rPr>
          <w:rFonts w:ascii="Aptos" w:hAnsi="Aptos"/>
          <w:i/>
          <w:iCs/>
        </w:rPr>
        <w:t>Posebni cilj 3.: Smanjenje negativnog utjecaja turizma na sastavnice okoliša, prirodu i prostor</w:t>
      </w:r>
      <w:r w:rsidR="00A210E0">
        <w:rPr>
          <w:rFonts w:ascii="Aptos" w:hAnsi="Aptos"/>
          <w:i/>
          <w:iCs/>
        </w:rPr>
        <w:t>)</w:t>
      </w:r>
      <w:r w:rsidR="00A210E0">
        <w:rPr>
          <w:rFonts w:ascii="Aptos" w:hAnsi="Aptos"/>
        </w:rPr>
        <w:t xml:space="preserve"> </w:t>
      </w:r>
      <w:r w:rsidR="00F43885" w:rsidRPr="005F47A1">
        <w:rPr>
          <w:rFonts w:ascii="Aptos" w:hAnsi="Aptos"/>
        </w:rPr>
        <w:t xml:space="preserve">ostvaren </w:t>
      </w:r>
      <w:r w:rsidR="00F43885">
        <w:rPr>
          <w:rFonts w:ascii="Aptos" w:hAnsi="Aptos"/>
        </w:rPr>
        <w:t>je i</w:t>
      </w:r>
      <w:r w:rsidR="00F43885" w:rsidRPr="005F47A1">
        <w:rPr>
          <w:rFonts w:ascii="Aptos" w:hAnsi="Aptos"/>
        </w:rPr>
        <w:t xml:space="preserve"> premašen</w:t>
      </w:r>
      <w:r w:rsidR="00F43885">
        <w:rPr>
          <w:rFonts w:ascii="Aptos" w:hAnsi="Aptos"/>
        </w:rPr>
        <w:t xml:space="preserve"> </w:t>
      </w:r>
      <w:r w:rsidR="00F43885" w:rsidRPr="005F47A1">
        <w:rPr>
          <w:rFonts w:ascii="Aptos" w:hAnsi="Aptos"/>
        </w:rPr>
        <w:t>u odnosu na udio koji je zadan za 2027. godinu.</w:t>
      </w:r>
      <w:r w:rsidR="00F43885">
        <w:rPr>
          <w:rFonts w:ascii="Aptos" w:hAnsi="Aptos"/>
        </w:rPr>
        <w:t xml:space="preserve"> Dodatno</w:t>
      </w:r>
      <w:r w:rsidR="00345554" w:rsidRPr="009117DA">
        <w:rPr>
          <w:rFonts w:ascii="Aptos" w:hAnsi="Aptos"/>
        </w:rPr>
        <w:t>, od 21 mjere, njih 17 je u tijeku, a tri mjere su u potpunosti provedene.</w:t>
      </w:r>
    </w:p>
    <w:p w14:paraId="7D626D29" w14:textId="77777777" w:rsidR="00400CC0" w:rsidRDefault="00400CC0" w:rsidP="00400CC0">
      <w:pPr>
        <w:spacing w:after="0" w:line="240" w:lineRule="auto"/>
        <w:jc w:val="both"/>
        <w:rPr>
          <w:rFonts w:ascii="Aptos" w:hAnsi="Aptos"/>
        </w:rPr>
      </w:pPr>
    </w:p>
    <w:p w14:paraId="25D6D697" w14:textId="35B24214" w:rsidR="00400CC0" w:rsidRPr="00104DCB" w:rsidRDefault="00400CC0" w:rsidP="00400CC0">
      <w:pPr>
        <w:spacing w:after="0" w:line="240" w:lineRule="auto"/>
        <w:jc w:val="both"/>
        <w:rPr>
          <w:rFonts w:ascii="Aptos" w:hAnsi="Aptos"/>
        </w:rPr>
      </w:pPr>
      <w:r w:rsidRPr="00104DCB">
        <w:rPr>
          <w:rFonts w:ascii="Aptos" w:hAnsi="Aptos"/>
        </w:rPr>
        <w:t xml:space="preserve">Na temelju svih nalaza, može se očekivati da će posebni ciljevi Nacionalnog plana biti ostvareni do kraja provedbe Nacionalnog plana, doprinijeti </w:t>
      </w:r>
      <w:r w:rsidRPr="00104DCB">
        <w:rPr>
          <w:rFonts w:ascii="Aptos" w:hAnsi="Aptos" w:cstheme="minorHAnsi"/>
        </w:rPr>
        <w:t xml:space="preserve">ostvarenju razvojnih potreba i potencijala, </w:t>
      </w:r>
      <w:r w:rsidRPr="00104DCB">
        <w:rPr>
          <w:rFonts w:ascii="Aptos" w:hAnsi="Aptos"/>
        </w:rPr>
        <w:t>postići očekivane ishode i rezultate s planiranim resursima te da će ostvariti krajnji utjecaj provedbe Nacionalnog plana u vidu značajnih pozitivnih i planiranih srednjoročnih i dugoročnih promjena u društvu, a posebno u području održivog gospodarstva i društva te konkurentnog i inovativnog gospodarstva.</w:t>
      </w:r>
      <w:r w:rsidR="003B3014">
        <w:rPr>
          <w:rFonts w:ascii="Aptos" w:hAnsi="Aptos"/>
        </w:rPr>
        <w:t xml:space="preserve"> </w:t>
      </w:r>
      <w:r w:rsidRPr="00104DCB">
        <w:rPr>
          <w:rFonts w:ascii="Aptos" w:hAnsi="Aptos" w:cstheme="minorHAnsi"/>
        </w:rPr>
        <w:t xml:space="preserve">Svim aktivnostima Ministarstva turizma i sporta i Nacionalnog plana osigurava se stvarna korist provedbe Nacionalnog plana, a procjenjuje se i da je vrlo vjerojatan nastavak trajanja pozitivnih </w:t>
      </w:r>
      <w:r w:rsidR="006C0124">
        <w:rPr>
          <w:rFonts w:ascii="Aptos" w:hAnsi="Aptos" w:cstheme="minorHAnsi"/>
        </w:rPr>
        <w:t>ishoda</w:t>
      </w:r>
      <w:r w:rsidRPr="00104DCB">
        <w:rPr>
          <w:rFonts w:ascii="Aptos" w:hAnsi="Aptos" w:cstheme="minorHAnsi"/>
        </w:rPr>
        <w:t xml:space="preserve"> nakon provedbe Nacionalnog plana.</w:t>
      </w:r>
      <w:r>
        <w:rPr>
          <w:rFonts w:ascii="Aptos" w:hAnsi="Aptos"/>
        </w:rPr>
        <w:t xml:space="preserve"> </w:t>
      </w:r>
      <w:r w:rsidRPr="00104DCB">
        <w:rPr>
          <w:rFonts w:ascii="Aptos" w:hAnsi="Aptos"/>
        </w:rPr>
        <w:t>Krajnji utjecaj provedbe predmetnog akta strateškog planiranja utvrdit će se po njegovoj završenoj provedbi (nakon 2027.).</w:t>
      </w:r>
    </w:p>
    <w:p w14:paraId="3DF33699" w14:textId="77777777" w:rsidR="00400CC0" w:rsidRPr="00EE4B5D" w:rsidRDefault="00400CC0" w:rsidP="00400CC0">
      <w:pPr>
        <w:spacing w:after="0" w:line="240" w:lineRule="auto"/>
        <w:jc w:val="both"/>
        <w:rPr>
          <w:rFonts w:ascii="Aptos" w:hAnsi="Aptos"/>
          <w:highlight w:val="yellow"/>
        </w:rPr>
      </w:pPr>
    </w:p>
    <w:p w14:paraId="368259F5" w14:textId="77777777" w:rsidR="00400CC0" w:rsidRDefault="00400CC0" w:rsidP="00400CC0">
      <w:pPr>
        <w:spacing w:after="0" w:line="240" w:lineRule="auto"/>
        <w:jc w:val="both"/>
        <w:rPr>
          <w:rFonts w:ascii="Aptos" w:hAnsi="Aptos"/>
        </w:rPr>
      </w:pPr>
      <w:r w:rsidRPr="00104DCB">
        <w:rPr>
          <w:rFonts w:ascii="Aptos" w:hAnsi="Aptos"/>
        </w:rPr>
        <w:t xml:space="preserve">Na temelju nalaza provedenog postupka srednjoročnog vrednovanja te provedenih polustrukturiranih intervjua s predstavnicima Ministarstva turizma i sporta uključenih u provedbu Nacionalnog plana, u nastavku se prikazuju </w:t>
      </w:r>
      <w:r w:rsidRPr="00104DCB">
        <w:rPr>
          <w:rFonts w:ascii="Aptos" w:hAnsi="Aptos"/>
          <w:b/>
          <w:bCs/>
        </w:rPr>
        <w:t>najvažnije preporuke</w:t>
      </w:r>
      <w:r w:rsidRPr="00104DCB">
        <w:rPr>
          <w:rFonts w:ascii="Aptos" w:hAnsi="Aptos"/>
        </w:rPr>
        <w:t xml:space="preserve"> donesene za daljnje aktivnosti </w:t>
      </w:r>
      <w:r w:rsidRPr="00104DCB">
        <w:rPr>
          <w:rFonts w:ascii="Aptos" w:hAnsi="Aptos"/>
        </w:rPr>
        <w:lastRenderedPageBreak/>
        <w:t>te odgovornosti i nadležnosti tijela nadležnog za provedbu Nacionalnog plana, odnosno Ministarstva turizma i sporta</w:t>
      </w:r>
      <w:r>
        <w:rPr>
          <w:rFonts w:ascii="Aptos" w:hAnsi="Aptos"/>
        </w:rPr>
        <w:t>.</w:t>
      </w:r>
    </w:p>
    <w:p w14:paraId="41C1E5B1" w14:textId="77777777" w:rsidR="00400CC0" w:rsidRDefault="00400CC0" w:rsidP="00400CC0">
      <w:pPr>
        <w:spacing w:after="0" w:line="240" w:lineRule="auto"/>
        <w:jc w:val="both"/>
        <w:rPr>
          <w:rFonts w:ascii="Aptos" w:hAnsi="Aptos"/>
        </w:rPr>
      </w:pPr>
    </w:p>
    <w:p w14:paraId="4695A166" w14:textId="77777777" w:rsidR="00400CC0" w:rsidRDefault="00400CC0" w:rsidP="00400CC0">
      <w:pPr>
        <w:spacing w:after="0" w:line="240" w:lineRule="auto"/>
        <w:jc w:val="both"/>
        <w:rPr>
          <w:rFonts w:ascii="Aptos" w:hAnsi="Aptos"/>
        </w:rPr>
      </w:pPr>
      <w:r w:rsidRPr="00EA5A5D">
        <w:rPr>
          <w:rFonts w:ascii="Aptos" w:hAnsi="Aptos"/>
          <w:b/>
          <w:bCs/>
        </w:rPr>
        <w:t>Tijekom provedbe Nacionalnog plana</w:t>
      </w:r>
      <w:r w:rsidRPr="00EA5A5D">
        <w:rPr>
          <w:rFonts w:ascii="Aptos" w:hAnsi="Aptos"/>
        </w:rPr>
        <w:t xml:space="preserve">, ključan je nastavak sustavnog praćenja provedbe Nacionalnog plana te </w:t>
      </w:r>
      <w:r>
        <w:rPr>
          <w:rFonts w:ascii="Aptos" w:hAnsi="Aptos"/>
        </w:rPr>
        <w:t xml:space="preserve">nastavak </w:t>
      </w:r>
      <w:r w:rsidRPr="00EA5A5D">
        <w:rPr>
          <w:rFonts w:ascii="Aptos" w:hAnsi="Aptos"/>
        </w:rPr>
        <w:t>primjene učinkovitih mehanizama upravljanja, koordinacije i praćenja koji su dokazano doprinijeli uspješnoj provedbi Nacionalnog plana. Korisno bi bilo uvođenje prakse češćeg praćenja kretanja vrijednosti pokazatelja u okviru internih aktivnosti, kako bi se moglo optimizirati praćenje napretka te upravljanje gdje god je to moguće, odnosno pravovremeno uočavanje odstupanja od planiranih vrijednosti, a čime se omogućuje korekcija i revizija koraka s ciljem ostvarenja zadanih strateških odrednica gdje je to potrebno. Paralelno s time, moguće je nadoknađivanje kašnjenja u dostupnosti podataka alternativnim izvorima podataka ili metodama izračuna ostvarenih vrijednosti pokazatelja.</w:t>
      </w:r>
    </w:p>
    <w:p w14:paraId="755DA7AF" w14:textId="77777777" w:rsidR="00400CC0" w:rsidRPr="00EA5A5D" w:rsidRDefault="00400CC0" w:rsidP="00400CC0">
      <w:pPr>
        <w:spacing w:after="0" w:line="240" w:lineRule="auto"/>
        <w:jc w:val="both"/>
        <w:rPr>
          <w:rFonts w:ascii="Aptos" w:hAnsi="Aptos"/>
        </w:rPr>
      </w:pPr>
    </w:p>
    <w:p w14:paraId="24F6D86A" w14:textId="77777777" w:rsidR="00400CC0" w:rsidRDefault="00400CC0" w:rsidP="00400CC0">
      <w:pPr>
        <w:spacing w:after="0" w:line="240" w:lineRule="auto"/>
        <w:jc w:val="both"/>
        <w:rPr>
          <w:rFonts w:ascii="Aptos" w:hAnsi="Aptos"/>
        </w:rPr>
      </w:pPr>
      <w:r w:rsidRPr="00EA5A5D">
        <w:rPr>
          <w:rFonts w:ascii="Aptos" w:hAnsi="Aptos"/>
        </w:rPr>
        <w:t xml:space="preserve">Preporuka je i osiguravanje kontinuiteta u provedbi mjera i nastavak dobre suradnje na mjerama, ali i kapitalizacija kvalitetne suradnje u svrhu razvoja i provedbe novih projekata u korist Ministarstva turizma i sporta, kao i poticanje daljnje međuresorne suradnje i partnerstava s relevantnim dionicima na nacionalnoj, regionalnoj i lokalnoj razini. Uz to, vlastiti primjeri dobre prakse mogu značajno doprinijeti unaprjeđenju procesa, iz čega proizlazi preporuka za identifikaciju mjera Nacionalnog plana koje se mogu institucionalizirati ili multiplicirati kroz druge politike i razvojne dokumente, ali i analiza razloga odustajanja od </w:t>
      </w:r>
      <w:r>
        <w:rPr>
          <w:rFonts w:ascii="Aptos" w:hAnsi="Aptos"/>
        </w:rPr>
        <w:t xml:space="preserve">neprovedive </w:t>
      </w:r>
      <w:r w:rsidRPr="00EA5A5D">
        <w:rPr>
          <w:rFonts w:ascii="Aptos" w:hAnsi="Aptos"/>
        </w:rPr>
        <w:t xml:space="preserve">mjere </w:t>
      </w:r>
      <w:r>
        <w:rPr>
          <w:rFonts w:ascii="Aptos" w:hAnsi="Aptos"/>
        </w:rPr>
        <w:t>te</w:t>
      </w:r>
      <w:r w:rsidRPr="00EA5A5D">
        <w:rPr>
          <w:rFonts w:ascii="Aptos" w:hAnsi="Aptos"/>
        </w:rPr>
        <w:t xml:space="preserve"> pronalazak rješenja za reaktivaciju ili zamjenu u provedbi Nacionalnog plana, u mjeri u kojoj je to moguće.</w:t>
      </w:r>
    </w:p>
    <w:p w14:paraId="2CD92D74" w14:textId="77777777" w:rsidR="00400CC0" w:rsidRPr="00EA5A5D" w:rsidRDefault="00400CC0" w:rsidP="00400CC0">
      <w:pPr>
        <w:spacing w:after="0" w:line="240" w:lineRule="auto"/>
        <w:jc w:val="both"/>
        <w:rPr>
          <w:rFonts w:ascii="Aptos" w:hAnsi="Aptos"/>
        </w:rPr>
      </w:pPr>
    </w:p>
    <w:p w14:paraId="22B197E7" w14:textId="77777777" w:rsidR="00400CC0" w:rsidRDefault="00400CC0" w:rsidP="00400CC0">
      <w:pPr>
        <w:spacing w:after="0" w:line="240" w:lineRule="auto"/>
        <w:jc w:val="both"/>
        <w:rPr>
          <w:rFonts w:ascii="Aptos" w:hAnsi="Aptos"/>
        </w:rPr>
      </w:pPr>
      <w:r w:rsidRPr="00EA5A5D">
        <w:rPr>
          <w:rFonts w:ascii="Aptos" w:hAnsi="Aptos"/>
        </w:rPr>
        <w:t>Preporučuje se proces novog strateškog planiranja i izrade novih/drugih akata strateškog planiranja započeti već tijekom provedbe trenutnog akta, odnosno Nacionalnog plana, i to optimalno najkasnije u zadnjoj godini provedbe Nacionalnog plana. Paralelno s time, važno je i pravovremeno planiranje mehanizama kojima će se učinci Nacionalnog plana održati i nakon 2027. godine (primjerice, financijski instrumenti, daljnje regulatorne mjere, potpora inovacijama, i slično), kao i osiguravanje održivosti postignutih rezultata provedbe Nacionalnog plana kroz integraciju uspješnih mjera u redovne programe rada Ministarstva turizma i sporta.</w:t>
      </w:r>
    </w:p>
    <w:p w14:paraId="121D4DD1" w14:textId="77777777" w:rsidR="00400CC0" w:rsidRDefault="00400CC0" w:rsidP="00400CC0">
      <w:pPr>
        <w:spacing w:after="0" w:line="240" w:lineRule="auto"/>
        <w:jc w:val="both"/>
        <w:rPr>
          <w:rFonts w:ascii="Aptos" w:hAnsi="Aptos"/>
          <w:bCs/>
        </w:rPr>
      </w:pPr>
    </w:p>
    <w:p w14:paraId="093EF6B0" w14:textId="77777777" w:rsidR="00400CC0" w:rsidRPr="001944BB" w:rsidRDefault="00400CC0" w:rsidP="00400CC0">
      <w:pPr>
        <w:spacing w:after="0" w:line="240" w:lineRule="auto"/>
        <w:jc w:val="both"/>
        <w:rPr>
          <w:rFonts w:ascii="Aptos" w:hAnsi="Aptos"/>
          <w:bCs/>
        </w:rPr>
      </w:pPr>
      <w:r w:rsidRPr="006D7787">
        <w:rPr>
          <w:rFonts w:ascii="Aptos" w:hAnsi="Aptos"/>
          <w:b/>
        </w:rPr>
        <w:t>Nakon provedbe Nacionalnog plana</w:t>
      </w:r>
      <w:r>
        <w:rPr>
          <w:rFonts w:ascii="Aptos" w:hAnsi="Aptos"/>
          <w:b/>
        </w:rPr>
        <w:t xml:space="preserve">, </w:t>
      </w:r>
      <w:r w:rsidRPr="001944BB">
        <w:rPr>
          <w:rFonts w:ascii="Aptos" w:hAnsi="Aptos"/>
          <w:bCs/>
        </w:rPr>
        <w:t xml:space="preserve">jedan od prvih </w:t>
      </w:r>
      <w:r>
        <w:rPr>
          <w:rFonts w:ascii="Aptos" w:hAnsi="Aptos"/>
          <w:bCs/>
        </w:rPr>
        <w:t xml:space="preserve">potrebnih </w:t>
      </w:r>
      <w:r w:rsidRPr="001944BB">
        <w:rPr>
          <w:rFonts w:ascii="Aptos" w:hAnsi="Aptos"/>
          <w:bCs/>
        </w:rPr>
        <w:t>koraka</w:t>
      </w:r>
      <w:r>
        <w:rPr>
          <w:rFonts w:ascii="Aptos" w:hAnsi="Aptos"/>
          <w:bCs/>
        </w:rPr>
        <w:t xml:space="preserve"> jest a</w:t>
      </w:r>
      <w:r w:rsidRPr="001944BB">
        <w:rPr>
          <w:rFonts w:ascii="Aptos" w:hAnsi="Aptos"/>
          <w:bCs/>
        </w:rPr>
        <w:t>naliza rezultata provedbe Nacionalnog plana na operativnoj razini te pronalazak potencijalnih prepreka i rješenja u budućnosti, za potrebe primjene u izradi i provedbi novog akta strateškog planiranja.</w:t>
      </w:r>
      <w:r>
        <w:rPr>
          <w:rFonts w:ascii="Aptos" w:hAnsi="Aptos"/>
          <w:bCs/>
        </w:rPr>
        <w:t xml:space="preserve"> Naime, p</w:t>
      </w:r>
      <w:r w:rsidRPr="001944BB">
        <w:rPr>
          <w:rFonts w:ascii="Aptos" w:hAnsi="Aptos"/>
          <w:bCs/>
        </w:rPr>
        <w:t>rimjena stečenih iskustava i dokazanih modela provedbe pri izradi novih akata strateškog planiranja i drugih strateških dokumenata, programa i projekata</w:t>
      </w:r>
      <w:r>
        <w:rPr>
          <w:rFonts w:ascii="Aptos" w:hAnsi="Aptos"/>
          <w:bCs/>
        </w:rPr>
        <w:t>, ključna je za osiguravanje uspješnosti i održivosti strateškog planiranja. Preporučuje se da p</w:t>
      </w:r>
      <w:r w:rsidRPr="001944BB">
        <w:rPr>
          <w:rFonts w:ascii="Aptos" w:hAnsi="Aptos"/>
          <w:bCs/>
        </w:rPr>
        <w:t xml:space="preserve">rovedba budućih aktivnosti strateškog planiranja </w:t>
      </w:r>
      <w:r>
        <w:rPr>
          <w:rFonts w:ascii="Aptos" w:hAnsi="Aptos"/>
          <w:bCs/>
        </w:rPr>
        <w:t>bude utemeljena na</w:t>
      </w:r>
      <w:r w:rsidRPr="001944BB">
        <w:rPr>
          <w:rFonts w:ascii="Aptos" w:hAnsi="Aptos"/>
          <w:bCs/>
        </w:rPr>
        <w:t xml:space="preserve"> dosadašnji</w:t>
      </w:r>
      <w:r>
        <w:rPr>
          <w:rFonts w:ascii="Aptos" w:hAnsi="Aptos"/>
          <w:bCs/>
        </w:rPr>
        <w:t>m</w:t>
      </w:r>
      <w:r w:rsidRPr="001944BB">
        <w:rPr>
          <w:rFonts w:ascii="Aptos" w:hAnsi="Aptos"/>
          <w:bCs/>
        </w:rPr>
        <w:t xml:space="preserve"> rezultat</w:t>
      </w:r>
      <w:r>
        <w:rPr>
          <w:rFonts w:ascii="Aptos" w:hAnsi="Aptos"/>
          <w:bCs/>
        </w:rPr>
        <w:t>ima</w:t>
      </w:r>
      <w:r w:rsidRPr="001944BB">
        <w:rPr>
          <w:rFonts w:ascii="Aptos" w:hAnsi="Aptos"/>
          <w:bCs/>
        </w:rPr>
        <w:t xml:space="preserve"> provedbe Nacionalnog plana i vrednovanja Nacionalnog plana, u svrhu jačanja pristupa temeljenog na podacima (eng. </w:t>
      </w:r>
      <w:r w:rsidRPr="001944BB">
        <w:rPr>
          <w:rFonts w:ascii="Aptos" w:hAnsi="Aptos"/>
          <w:bCs/>
          <w:i/>
          <w:iCs/>
        </w:rPr>
        <w:t>data-based decision-making</w:t>
      </w:r>
      <w:r w:rsidRPr="001944BB">
        <w:rPr>
          <w:rFonts w:ascii="Aptos" w:hAnsi="Aptos"/>
          <w:bCs/>
        </w:rPr>
        <w:t xml:space="preserve">) i pristupa temeljenog na dokazima (eng. </w:t>
      </w:r>
      <w:r w:rsidRPr="001944BB">
        <w:rPr>
          <w:rFonts w:ascii="Aptos" w:hAnsi="Aptos"/>
          <w:bCs/>
          <w:i/>
          <w:iCs/>
        </w:rPr>
        <w:t>evidence-based policy making</w:t>
      </w:r>
      <w:r w:rsidRPr="001944BB">
        <w:rPr>
          <w:rFonts w:ascii="Aptos" w:hAnsi="Aptos"/>
          <w:bCs/>
        </w:rPr>
        <w:t>).</w:t>
      </w:r>
    </w:p>
    <w:p w14:paraId="4F8A7469" w14:textId="77777777" w:rsidR="00400CC0" w:rsidRPr="002700E8" w:rsidRDefault="00400CC0" w:rsidP="00400CC0">
      <w:pPr>
        <w:spacing w:after="0" w:line="240" w:lineRule="auto"/>
        <w:jc w:val="both"/>
        <w:rPr>
          <w:rFonts w:ascii="Aptos" w:hAnsi="Aptos"/>
          <w:bCs/>
        </w:rPr>
      </w:pPr>
    </w:p>
    <w:p w14:paraId="0DA0BC03" w14:textId="77777777" w:rsidR="00400CC0" w:rsidRDefault="00400CC0" w:rsidP="00400CC0">
      <w:pPr>
        <w:spacing w:after="0" w:line="240" w:lineRule="auto"/>
        <w:jc w:val="both"/>
        <w:rPr>
          <w:rFonts w:ascii="Aptos" w:hAnsi="Aptos"/>
          <w:bCs/>
        </w:rPr>
      </w:pPr>
      <w:r w:rsidRPr="002700E8">
        <w:rPr>
          <w:rFonts w:ascii="Aptos" w:hAnsi="Aptos"/>
          <w:bCs/>
        </w:rPr>
        <w:t>U smislu same izrade novog akta strateškog planiranja, preporučuje se planiranje ciljeva i mjera unaprijed kako bi se optimizirala intervencijska logika gdje god je to moguće te izbjegle eventualne improvizacije i problemi u provedbi</w:t>
      </w:r>
      <w:r>
        <w:rPr>
          <w:rFonts w:ascii="Aptos" w:hAnsi="Aptos"/>
          <w:bCs/>
        </w:rPr>
        <w:t>, kao i p</w:t>
      </w:r>
      <w:r w:rsidRPr="00AE78E8">
        <w:rPr>
          <w:rFonts w:ascii="Aptos" w:hAnsi="Aptos"/>
          <w:bCs/>
        </w:rPr>
        <w:t>ravovremeno planiranje i usklađivanje nacionalnih mjera i aktivnosti s novim regulativama Europske unije.</w:t>
      </w:r>
      <w:r w:rsidRPr="002700E8">
        <w:rPr>
          <w:rFonts w:ascii="Aptos" w:hAnsi="Aptos"/>
          <w:bCs/>
        </w:rPr>
        <w:t xml:space="preserve"> </w:t>
      </w:r>
      <w:r>
        <w:rPr>
          <w:rFonts w:ascii="Aptos" w:hAnsi="Aptos"/>
          <w:bCs/>
        </w:rPr>
        <w:t>Pri tome, ključno je j</w:t>
      </w:r>
      <w:r w:rsidRPr="00602A88">
        <w:rPr>
          <w:rFonts w:ascii="Aptos" w:hAnsi="Aptos"/>
          <w:bCs/>
        </w:rPr>
        <w:t>asnij</w:t>
      </w:r>
      <w:r>
        <w:rPr>
          <w:rFonts w:ascii="Aptos" w:hAnsi="Aptos"/>
          <w:bCs/>
        </w:rPr>
        <w:t xml:space="preserve">e </w:t>
      </w:r>
      <w:r w:rsidRPr="00602A88">
        <w:rPr>
          <w:rFonts w:ascii="Aptos" w:hAnsi="Aptos"/>
          <w:bCs/>
        </w:rPr>
        <w:t>definiranje granica turističkog sektora, odnosno utvrđivanje što je stvarno u</w:t>
      </w:r>
      <w:r>
        <w:rPr>
          <w:rFonts w:ascii="Aptos" w:hAnsi="Aptos"/>
          <w:bCs/>
        </w:rPr>
        <w:t xml:space="preserve"> </w:t>
      </w:r>
      <w:r w:rsidRPr="00602A88">
        <w:rPr>
          <w:rFonts w:ascii="Aptos" w:hAnsi="Aptos"/>
          <w:bCs/>
        </w:rPr>
        <w:t>nadležnosti sektora turizma, a što spada u druge resore, kako bi se izbjeglo</w:t>
      </w:r>
      <w:r>
        <w:rPr>
          <w:rFonts w:ascii="Aptos" w:hAnsi="Aptos"/>
          <w:bCs/>
        </w:rPr>
        <w:t xml:space="preserve"> </w:t>
      </w:r>
      <w:r w:rsidRPr="00602A88">
        <w:rPr>
          <w:rFonts w:ascii="Aptos" w:hAnsi="Aptos"/>
          <w:bCs/>
        </w:rPr>
        <w:t>uključivanje strateških odrednica i operativnih mehanizama koji ne mogu</w:t>
      </w:r>
      <w:r>
        <w:rPr>
          <w:rFonts w:ascii="Aptos" w:hAnsi="Aptos"/>
          <w:bCs/>
        </w:rPr>
        <w:t xml:space="preserve"> </w:t>
      </w:r>
      <w:r w:rsidRPr="00602A88">
        <w:rPr>
          <w:rFonts w:ascii="Aptos" w:hAnsi="Aptos"/>
          <w:bCs/>
        </w:rPr>
        <w:t>učinkovito doprinijeti uspješnoj provedbi.</w:t>
      </w:r>
      <w:r>
        <w:rPr>
          <w:rFonts w:ascii="Aptos" w:hAnsi="Aptos"/>
          <w:bCs/>
        </w:rPr>
        <w:t xml:space="preserve"> </w:t>
      </w:r>
      <w:r w:rsidRPr="002700E8">
        <w:rPr>
          <w:rFonts w:ascii="Aptos" w:hAnsi="Aptos"/>
          <w:bCs/>
        </w:rPr>
        <w:t xml:space="preserve">Uz to, savjetuje se odabir i korištenje pouzdanih i stabilnih pokazatelja koji omogućuju dugoročnu usporedivost i praćenje rezultata, kako bi se moglo kvalitetno definirati strateške odrednice te izbjeći potencijalno </w:t>
      </w:r>
      <w:r w:rsidRPr="002700E8">
        <w:rPr>
          <w:rFonts w:ascii="Aptos" w:hAnsi="Aptos"/>
          <w:bCs/>
        </w:rPr>
        <w:lastRenderedPageBreak/>
        <w:t>preklapanje sličnih i/ili istih pokazatelja i aktivnosti, ili eventualni problemi u budućnosti u procesu praćenja ostvarenja njihovih vrijednosti.</w:t>
      </w:r>
      <w:r>
        <w:rPr>
          <w:rFonts w:ascii="Aptos" w:hAnsi="Aptos"/>
          <w:bCs/>
        </w:rPr>
        <w:t xml:space="preserve"> </w:t>
      </w:r>
    </w:p>
    <w:p w14:paraId="6A5966BA" w14:textId="77777777" w:rsidR="00400CC0" w:rsidRDefault="00400CC0" w:rsidP="00400CC0">
      <w:pPr>
        <w:spacing w:after="0" w:line="240" w:lineRule="auto"/>
        <w:jc w:val="both"/>
        <w:rPr>
          <w:rFonts w:ascii="Aptos" w:hAnsi="Aptos"/>
          <w:bCs/>
        </w:rPr>
      </w:pPr>
    </w:p>
    <w:p w14:paraId="02C6CAC9" w14:textId="7CD0063E" w:rsidR="00400CC0" w:rsidRPr="007A2142" w:rsidRDefault="00400CC0" w:rsidP="00400CC0">
      <w:pPr>
        <w:spacing w:after="0" w:line="240" w:lineRule="auto"/>
        <w:jc w:val="both"/>
        <w:rPr>
          <w:rFonts w:ascii="Aptos" w:hAnsi="Aptos"/>
          <w:bCs/>
        </w:rPr>
      </w:pPr>
      <w:r>
        <w:rPr>
          <w:rFonts w:ascii="Aptos" w:hAnsi="Aptos"/>
          <w:bCs/>
        </w:rPr>
        <w:t>Jednako tako, važno je i o</w:t>
      </w:r>
      <w:r w:rsidRPr="007A2142">
        <w:rPr>
          <w:rFonts w:ascii="Aptos" w:hAnsi="Aptos"/>
          <w:bCs/>
        </w:rPr>
        <w:t>državanje ravnoteže između strateške vizije i operativne izvedivosti te osiguravanje da svaka mjera novog akta strateškog planiranja bude mjerljiva, izvediva i vremenski realna.</w:t>
      </w:r>
      <w:r>
        <w:rPr>
          <w:rFonts w:ascii="Aptos" w:hAnsi="Aptos"/>
          <w:bCs/>
        </w:rPr>
        <w:t xml:space="preserve"> U konačnici, z</w:t>
      </w:r>
      <w:r w:rsidRPr="00836C16">
        <w:rPr>
          <w:rFonts w:ascii="Aptos" w:hAnsi="Aptos"/>
          <w:bCs/>
        </w:rPr>
        <w:t>adržavanje realističnog pristupa strateškom planiranju, uz kontinuirano praćenje i osiguravanje provedivosti mjera i prilagodbu prema iskustvima iz provedbe</w:t>
      </w:r>
      <w:r>
        <w:rPr>
          <w:rFonts w:ascii="Aptos" w:hAnsi="Aptos"/>
          <w:bCs/>
        </w:rPr>
        <w:t>, od presudne je važnosti za uspješnu izradu i provedbu akata strateškog planiranja.</w:t>
      </w:r>
      <w:r w:rsidR="006343FC">
        <w:rPr>
          <w:rFonts w:ascii="Aptos" w:hAnsi="Aptos"/>
          <w:bCs/>
        </w:rPr>
        <w:t xml:space="preserve"> </w:t>
      </w:r>
      <w:r w:rsidR="006343FC" w:rsidRPr="006343FC">
        <w:rPr>
          <w:rFonts w:ascii="Aptos" w:hAnsi="Aptos"/>
          <w:bCs/>
        </w:rPr>
        <w:t>U konačnici, potrebno je vrlo oprezno i strateški planirati novi akt strateškog planiranja, tako da su uključeni i širi ključni dionici, ali pod uvjetom  da je provediv taj smjer jačanja lanca vrijednosti.</w:t>
      </w:r>
    </w:p>
    <w:p w14:paraId="1F5E3300" w14:textId="77777777" w:rsidR="00400CC0" w:rsidRPr="002700E8" w:rsidRDefault="00400CC0" w:rsidP="00400CC0">
      <w:pPr>
        <w:spacing w:after="0" w:line="240" w:lineRule="auto"/>
        <w:jc w:val="both"/>
        <w:rPr>
          <w:rFonts w:ascii="Aptos" w:hAnsi="Aptos"/>
          <w:bCs/>
        </w:rPr>
      </w:pPr>
    </w:p>
    <w:p w14:paraId="7BD74065" w14:textId="77777777" w:rsidR="00400CC0" w:rsidRPr="00B601FF" w:rsidRDefault="00400CC0" w:rsidP="00400CC0">
      <w:pPr>
        <w:spacing w:after="0" w:line="240" w:lineRule="auto"/>
        <w:jc w:val="both"/>
        <w:rPr>
          <w:rFonts w:ascii="Aptos" w:hAnsi="Aptos"/>
          <w:bCs/>
        </w:rPr>
      </w:pPr>
      <w:r>
        <w:rPr>
          <w:rFonts w:ascii="Aptos" w:hAnsi="Aptos"/>
          <w:bCs/>
        </w:rPr>
        <w:t>Dodatno</w:t>
      </w:r>
      <w:r w:rsidRPr="002700E8">
        <w:rPr>
          <w:rFonts w:ascii="Aptos" w:hAnsi="Aptos"/>
          <w:bCs/>
        </w:rPr>
        <w:t>, optimizaciji svih aktivnosti može doprinijeti unaprjeđenje (linija) komunikacije, jačanje kapaciteta internih timova i vanjskih dionika, promicanje kulture učenja i razmjene iskustava, te jačanje suradnje</w:t>
      </w:r>
      <w:r>
        <w:rPr>
          <w:rFonts w:ascii="Aptos" w:hAnsi="Aptos"/>
        </w:rPr>
        <w:t xml:space="preserve"> i </w:t>
      </w:r>
      <w:r w:rsidRPr="00EA5A5D">
        <w:rPr>
          <w:rFonts w:ascii="Aptos" w:hAnsi="Aptos"/>
        </w:rPr>
        <w:t xml:space="preserve">uključivanje svih ključnih predstavnika u interaktivni dialog s ciljem poticanja na dublje </w:t>
      </w:r>
      <w:r w:rsidRPr="00B601FF">
        <w:rPr>
          <w:rFonts w:ascii="Aptos" w:hAnsi="Aptos"/>
          <w:bCs/>
        </w:rPr>
        <w:t>uključivanje u provedbu mjera u njihovoj nadležnosti, s ciljem poticanja dubljeg osjećaja odgovornosti i „vlasništva“ ostvarenih rezultata – ne samo tijekom provedbe Nacionalnog plana, već i u novom procesu strateškog planiranja.</w:t>
      </w:r>
    </w:p>
    <w:p w14:paraId="0BCE58C8" w14:textId="77777777" w:rsidR="00400CC0" w:rsidRDefault="00400CC0" w:rsidP="00400CC0">
      <w:pPr>
        <w:spacing w:after="0" w:line="240" w:lineRule="auto"/>
        <w:jc w:val="both"/>
        <w:rPr>
          <w:rFonts w:ascii="Aptos" w:hAnsi="Aptos"/>
          <w:bCs/>
        </w:rPr>
      </w:pPr>
    </w:p>
    <w:p w14:paraId="4AF10968" w14:textId="0630AE53" w:rsidR="00400CC0" w:rsidRDefault="00400CC0" w:rsidP="00B601FF">
      <w:pPr>
        <w:spacing w:after="0" w:line="240" w:lineRule="auto"/>
        <w:jc w:val="both"/>
        <w:rPr>
          <w:rFonts w:ascii="Aptos" w:hAnsi="Aptos"/>
          <w:bCs/>
        </w:rPr>
      </w:pPr>
      <w:r>
        <w:rPr>
          <w:rFonts w:ascii="Aptos" w:hAnsi="Aptos"/>
          <w:bCs/>
        </w:rPr>
        <w:t>Zaključno, neizostavno je k</w:t>
      </w:r>
      <w:r w:rsidRPr="00F57EA1">
        <w:rPr>
          <w:rFonts w:ascii="Aptos" w:hAnsi="Aptos"/>
          <w:bCs/>
        </w:rPr>
        <w:t>ontinuirano praćenje i primjena najnovijih/aktualnih pravila i smjernica sustava strateškog planiranja i upravljanja razvojem Republike Hrvatske</w:t>
      </w:r>
      <w:r>
        <w:rPr>
          <w:rFonts w:ascii="Aptos" w:hAnsi="Aptos"/>
          <w:bCs/>
        </w:rPr>
        <w:t xml:space="preserve"> – kako u provedbi Nacionalnog plana, tako i</w:t>
      </w:r>
      <w:r w:rsidRPr="00F57EA1">
        <w:rPr>
          <w:rFonts w:ascii="Aptos" w:hAnsi="Aptos"/>
          <w:bCs/>
        </w:rPr>
        <w:t xml:space="preserve"> u izradi novog</w:t>
      </w:r>
      <w:r>
        <w:rPr>
          <w:rFonts w:ascii="Aptos" w:hAnsi="Aptos"/>
          <w:bCs/>
        </w:rPr>
        <w:t xml:space="preserve">/drugih </w:t>
      </w:r>
      <w:r w:rsidRPr="00F57EA1">
        <w:rPr>
          <w:rFonts w:ascii="Aptos" w:hAnsi="Aptos"/>
          <w:bCs/>
        </w:rPr>
        <w:t>a</w:t>
      </w:r>
      <w:r>
        <w:rPr>
          <w:rFonts w:ascii="Aptos" w:hAnsi="Aptos"/>
          <w:bCs/>
        </w:rPr>
        <w:t>k</w:t>
      </w:r>
      <w:r w:rsidRPr="00F57EA1">
        <w:rPr>
          <w:rFonts w:ascii="Aptos" w:hAnsi="Aptos"/>
          <w:bCs/>
        </w:rPr>
        <w:t>ta</w:t>
      </w:r>
      <w:r>
        <w:rPr>
          <w:rFonts w:ascii="Aptos" w:hAnsi="Aptos"/>
          <w:bCs/>
        </w:rPr>
        <w:t>/akata</w:t>
      </w:r>
      <w:r w:rsidRPr="00F57EA1">
        <w:rPr>
          <w:rFonts w:ascii="Aptos" w:hAnsi="Aptos"/>
          <w:bCs/>
        </w:rPr>
        <w:t xml:space="preserve"> strateškog planiranja</w:t>
      </w:r>
      <w:r>
        <w:rPr>
          <w:rFonts w:ascii="Aptos" w:hAnsi="Aptos"/>
          <w:bCs/>
        </w:rPr>
        <w:t>.</w:t>
      </w:r>
    </w:p>
    <w:p w14:paraId="78A354BE" w14:textId="77777777" w:rsidR="00400CC0" w:rsidRDefault="00400CC0" w:rsidP="00400CC0">
      <w:pPr>
        <w:sectPr w:rsidR="00400CC0" w:rsidSect="001D5996">
          <w:pgSz w:w="11906" w:h="16838"/>
          <w:pgMar w:top="1417" w:right="1417" w:bottom="1417" w:left="1417" w:header="708" w:footer="708" w:gutter="0"/>
          <w:cols w:space="708"/>
          <w:docGrid w:linePitch="360"/>
        </w:sectPr>
      </w:pPr>
    </w:p>
    <w:p w14:paraId="1E99229A" w14:textId="2E17FF40" w:rsidR="005A6D5C" w:rsidRPr="00C70E04" w:rsidRDefault="00227430">
      <w:pPr>
        <w:pStyle w:val="Heading1"/>
        <w:numPr>
          <w:ilvl w:val="0"/>
          <w:numId w:val="18"/>
        </w:numPr>
      </w:pPr>
      <w:bookmarkStart w:id="2" w:name="_Toc216944635"/>
      <w:r w:rsidRPr="00C70E04">
        <w:lastRenderedPageBreak/>
        <w:t>UVOD</w:t>
      </w:r>
      <w:bookmarkEnd w:id="2"/>
    </w:p>
    <w:p w14:paraId="73D1246A" w14:textId="77777777" w:rsidR="0007287B" w:rsidRDefault="0007287B" w:rsidP="0050796B">
      <w:pPr>
        <w:spacing w:after="0" w:line="240" w:lineRule="auto"/>
        <w:jc w:val="both"/>
        <w:rPr>
          <w:rFonts w:ascii="Aptos" w:hAnsi="Aptos"/>
        </w:rPr>
      </w:pPr>
      <w:bookmarkStart w:id="3" w:name="_Hlk196857580"/>
    </w:p>
    <w:p w14:paraId="396EF8BC" w14:textId="77777777" w:rsidR="0007287B" w:rsidRDefault="0050796B" w:rsidP="0050796B">
      <w:pPr>
        <w:spacing w:after="0" w:line="240" w:lineRule="auto"/>
        <w:jc w:val="both"/>
        <w:rPr>
          <w:rFonts w:ascii="Aptos" w:hAnsi="Aptos"/>
        </w:rPr>
      </w:pPr>
      <w:hyperlink r:id="rId15" w:history="1">
        <w:r w:rsidRPr="00962C7A">
          <w:rPr>
            <w:rStyle w:val="Hyperlink"/>
            <w:rFonts w:ascii="Aptos" w:hAnsi="Aptos"/>
          </w:rPr>
          <w:t>Nacionalni plan razvoja održivog turizma do 2027. godine</w:t>
        </w:r>
      </w:hyperlink>
      <w:r w:rsidRPr="00962C7A">
        <w:rPr>
          <w:rFonts w:ascii="Aptos" w:hAnsi="Aptos"/>
        </w:rPr>
        <w:t xml:space="preserve"> </w:t>
      </w:r>
      <w:bookmarkEnd w:id="3"/>
      <w:r w:rsidR="00134753" w:rsidRPr="00962C7A">
        <w:rPr>
          <w:rFonts w:ascii="Aptos" w:hAnsi="Aptos"/>
        </w:rPr>
        <w:t xml:space="preserve">(u nastavku: </w:t>
      </w:r>
      <w:r w:rsidRPr="00962C7A">
        <w:rPr>
          <w:rFonts w:ascii="Aptos" w:hAnsi="Aptos"/>
        </w:rPr>
        <w:t>Nacionalni plan</w:t>
      </w:r>
      <w:r w:rsidR="00134753" w:rsidRPr="00962C7A">
        <w:rPr>
          <w:rFonts w:ascii="Aptos" w:hAnsi="Aptos"/>
        </w:rPr>
        <w:t>)</w:t>
      </w:r>
      <w:r w:rsidR="007F1622">
        <w:rPr>
          <w:rFonts w:ascii="Aptos" w:hAnsi="Aptos"/>
        </w:rPr>
        <w:t xml:space="preserve"> </w:t>
      </w:r>
      <w:r w:rsidR="0007287B">
        <w:rPr>
          <w:rFonts w:ascii="Aptos" w:hAnsi="Aptos"/>
        </w:rPr>
        <w:t>je izrađen</w:t>
      </w:r>
      <w:r w:rsidR="00C54F3E">
        <w:rPr>
          <w:rFonts w:ascii="Aptos" w:hAnsi="Aptos"/>
        </w:rPr>
        <w:t xml:space="preserve"> u skladu sa</w:t>
      </w:r>
      <w:r w:rsidR="0007287B">
        <w:rPr>
          <w:rFonts w:ascii="Aptos" w:hAnsi="Aptos"/>
        </w:rPr>
        <w:t xml:space="preserve"> </w:t>
      </w:r>
      <w:r w:rsidR="007F1622" w:rsidRPr="00A26A99">
        <w:rPr>
          <w:rFonts w:ascii="Aptos" w:hAnsi="Aptos"/>
        </w:rPr>
        <w:t>Strategij</w:t>
      </w:r>
      <w:r w:rsidR="00C54F3E">
        <w:rPr>
          <w:rFonts w:ascii="Aptos" w:hAnsi="Aptos"/>
        </w:rPr>
        <w:t>om</w:t>
      </w:r>
      <w:r w:rsidR="007F1622" w:rsidRPr="00A26A99">
        <w:rPr>
          <w:rFonts w:ascii="Aptos" w:hAnsi="Aptos"/>
        </w:rPr>
        <w:t xml:space="preserve"> razvoja održivog turizma do 2030. godine, kao srednjoročni akt strateškog planiranja </w:t>
      </w:r>
      <w:r w:rsidR="007F1622">
        <w:rPr>
          <w:rFonts w:ascii="Aptos" w:hAnsi="Aptos"/>
        </w:rPr>
        <w:t>sa svrhom</w:t>
      </w:r>
      <w:r w:rsidR="007F1622" w:rsidRPr="00A26A99">
        <w:rPr>
          <w:rFonts w:ascii="Aptos" w:hAnsi="Aptos"/>
        </w:rPr>
        <w:t xml:space="preserve"> operacionalizacij</w:t>
      </w:r>
      <w:r w:rsidR="007F1622">
        <w:rPr>
          <w:rFonts w:ascii="Aptos" w:hAnsi="Aptos"/>
        </w:rPr>
        <w:t>e</w:t>
      </w:r>
      <w:r w:rsidR="007F1622" w:rsidRPr="00A26A99">
        <w:rPr>
          <w:rFonts w:ascii="Aptos" w:hAnsi="Aptos"/>
        </w:rPr>
        <w:t xml:space="preserve"> prioritetnih područja kroz konkretne mjere.</w:t>
      </w:r>
      <w:r w:rsidR="007F1622">
        <w:rPr>
          <w:rFonts w:ascii="Aptos" w:hAnsi="Aptos"/>
        </w:rPr>
        <w:t xml:space="preserve"> </w:t>
      </w:r>
    </w:p>
    <w:p w14:paraId="71491272" w14:textId="77777777" w:rsidR="0007287B" w:rsidRDefault="0007287B" w:rsidP="0050796B">
      <w:pPr>
        <w:spacing w:after="0" w:line="240" w:lineRule="auto"/>
        <w:jc w:val="both"/>
        <w:rPr>
          <w:rFonts w:ascii="Aptos" w:hAnsi="Aptos"/>
        </w:rPr>
      </w:pPr>
    </w:p>
    <w:p w14:paraId="1B558A90" w14:textId="77777777" w:rsidR="0007287B" w:rsidRDefault="0007287B" w:rsidP="0007287B">
      <w:pPr>
        <w:spacing w:after="0" w:line="240" w:lineRule="auto"/>
        <w:jc w:val="both"/>
        <w:rPr>
          <w:rFonts w:ascii="Aptos" w:hAnsi="Aptos"/>
        </w:rPr>
      </w:pPr>
      <w:r>
        <w:rPr>
          <w:rFonts w:ascii="Aptos" w:hAnsi="Aptos"/>
        </w:rPr>
        <w:t xml:space="preserve">Kao provedbeni akt Nacionalnog plana, u ožujku 2025. godine donesena je </w:t>
      </w:r>
      <w:hyperlink r:id="rId16" w:history="1">
        <w:r w:rsidRPr="00B35540">
          <w:rPr>
            <w:rStyle w:val="Hyperlink"/>
            <w:rFonts w:ascii="Aptos" w:hAnsi="Aptos"/>
          </w:rPr>
          <w:t>Odluka o pokretanju postupka izrade Akcijskog plana za provedbu Nacionalnog plana razvoja održivog turizma do 2027. godine</w:t>
        </w:r>
      </w:hyperlink>
      <w:r>
        <w:rPr>
          <w:rFonts w:ascii="Aptos" w:hAnsi="Aptos"/>
        </w:rPr>
        <w:t xml:space="preserve"> (KLASA: 001-01/25-01/1, URBROJ: 529-03-01-01-03/2-25-1), a koji će stupiti na snagu nakon prestanka važenja Akcijskog plana za provedbu </w:t>
      </w:r>
      <w:r w:rsidRPr="00B35540">
        <w:rPr>
          <w:rFonts w:ascii="Aptos" w:hAnsi="Aptos"/>
        </w:rPr>
        <w:t>Nacionalnog plana razvoja održivog turizma do 2027. godine</w:t>
      </w:r>
      <w:r>
        <w:rPr>
          <w:rFonts w:ascii="Aptos" w:hAnsi="Aptos"/>
        </w:rPr>
        <w:t xml:space="preserve"> za razdoblje do 2025. godine.</w:t>
      </w:r>
    </w:p>
    <w:p w14:paraId="3BB18690" w14:textId="77777777" w:rsidR="0007287B" w:rsidRDefault="0007287B" w:rsidP="0050796B">
      <w:pPr>
        <w:spacing w:after="0" w:line="240" w:lineRule="auto"/>
        <w:jc w:val="both"/>
        <w:rPr>
          <w:rFonts w:ascii="Aptos" w:hAnsi="Aptos"/>
        </w:rPr>
      </w:pPr>
    </w:p>
    <w:p w14:paraId="24840A65" w14:textId="262909BB" w:rsidR="007F1622" w:rsidRDefault="007F1622" w:rsidP="0050796B">
      <w:pPr>
        <w:spacing w:after="0" w:line="240" w:lineRule="auto"/>
        <w:jc w:val="both"/>
        <w:rPr>
          <w:rFonts w:ascii="Aptos" w:hAnsi="Aptos"/>
        </w:rPr>
      </w:pPr>
      <w:r>
        <w:rPr>
          <w:rFonts w:ascii="Aptos" w:hAnsi="Aptos"/>
        </w:rPr>
        <w:t xml:space="preserve">U skladu s pravilima sustava </w:t>
      </w:r>
      <w:r w:rsidRPr="007F1622">
        <w:rPr>
          <w:rFonts w:ascii="Aptos" w:hAnsi="Aptos"/>
        </w:rPr>
        <w:t>strateškog planiranja i upravljanja razvojem Republike Hrvatske</w:t>
      </w:r>
      <w:r>
        <w:rPr>
          <w:rFonts w:ascii="Aptos" w:hAnsi="Aptos"/>
        </w:rPr>
        <w:t xml:space="preserve"> i </w:t>
      </w:r>
      <w:hyperlink r:id="rId17" w:history="1">
        <w:r w:rsidRPr="008E00DE">
          <w:rPr>
            <w:rStyle w:val="Hyperlink"/>
            <w:rFonts w:ascii="Aptos" w:hAnsi="Aptos"/>
          </w:rPr>
          <w:t>Pravilnik</w:t>
        </w:r>
        <w:r>
          <w:rPr>
            <w:rStyle w:val="Hyperlink"/>
            <w:rFonts w:ascii="Aptos" w:hAnsi="Aptos"/>
          </w:rPr>
          <w:t>om</w:t>
        </w:r>
        <w:r w:rsidRPr="008E00DE">
          <w:rPr>
            <w:rStyle w:val="Hyperlink"/>
            <w:rFonts w:ascii="Aptos" w:hAnsi="Aptos"/>
          </w:rPr>
          <w:t xml:space="preserve"> o provedbi postupka vrednovanja akata strateškog planiranja od nacionalnog značaja i od značaja za jedinice lokalne i područne (regionalne) samouprave (Narodne novine, br. 44/23)</w:t>
        </w:r>
      </w:hyperlink>
      <w:r>
        <w:rPr>
          <w:rFonts w:ascii="Aptos" w:hAnsi="Aptos"/>
        </w:rPr>
        <w:t>, Nacionalni plan podliježe</w:t>
      </w:r>
      <w:r w:rsidRPr="007F1622">
        <w:t xml:space="preserve"> </w:t>
      </w:r>
      <w:r w:rsidRPr="007F1622">
        <w:rPr>
          <w:rFonts w:ascii="Aptos" w:hAnsi="Aptos"/>
        </w:rPr>
        <w:t>postupku vrednovanja</w:t>
      </w:r>
      <w:r>
        <w:rPr>
          <w:rFonts w:ascii="Aptos" w:hAnsi="Aptos"/>
        </w:rPr>
        <w:t>,</w:t>
      </w:r>
      <w:r w:rsidR="00341857">
        <w:rPr>
          <w:rFonts w:ascii="Aptos" w:hAnsi="Aptos"/>
        </w:rPr>
        <w:t xml:space="preserve"> </w:t>
      </w:r>
      <w:r>
        <w:rPr>
          <w:rFonts w:ascii="Aptos" w:hAnsi="Aptos"/>
        </w:rPr>
        <w:t>kako slijedi:</w:t>
      </w:r>
    </w:p>
    <w:p w14:paraId="788F947D" w14:textId="140C67AE" w:rsidR="007F1622" w:rsidRPr="008E00DE" w:rsidRDefault="007F1622" w:rsidP="007F1622">
      <w:pPr>
        <w:pStyle w:val="ListParagraph"/>
        <w:numPr>
          <w:ilvl w:val="0"/>
          <w:numId w:val="4"/>
        </w:numPr>
        <w:spacing w:after="0" w:line="240" w:lineRule="auto"/>
        <w:jc w:val="both"/>
        <w:rPr>
          <w:rFonts w:ascii="Aptos" w:hAnsi="Aptos"/>
          <w:b/>
          <w:bCs/>
          <w:i/>
          <w:iCs/>
        </w:rPr>
      </w:pPr>
      <w:r w:rsidRPr="008E00DE">
        <w:rPr>
          <w:rFonts w:ascii="Aptos" w:hAnsi="Aptos"/>
        </w:rPr>
        <w:t xml:space="preserve">Tijekom izrade (prethodno vrednovanje) </w:t>
      </w:r>
      <w:r>
        <w:rPr>
          <w:rFonts w:ascii="Aptos" w:hAnsi="Aptos"/>
        </w:rPr>
        <w:t>Nacionalnog plana</w:t>
      </w:r>
      <w:r w:rsidRPr="008E00DE">
        <w:rPr>
          <w:rFonts w:ascii="Aptos" w:hAnsi="Aptos"/>
        </w:rPr>
        <w:t xml:space="preserve"> – </w:t>
      </w:r>
      <w:r w:rsidRPr="008E00DE">
        <w:rPr>
          <w:rFonts w:ascii="Aptos" w:hAnsi="Aptos"/>
          <w:b/>
          <w:bCs/>
          <w:i/>
          <w:iCs/>
        </w:rPr>
        <w:t xml:space="preserve">provedeno u </w:t>
      </w:r>
      <w:r>
        <w:rPr>
          <w:rFonts w:ascii="Aptos" w:hAnsi="Aptos"/>
          <w:b/>
          <w:bCs/>
          <w:i/>
          <w:iCs/>
        </w:rPr>
        <w:t>srpnju</w:t>
      </w:r>
      <w:r w:rsidRPr="008E00DE">
        <w:rPr>
          <w:rFonts w:ascii="Aptos" w:hAnsi="Aptos"/>
          <w:b/>
          <w:bCs/>
          <w:i/>
          <w:iCs/>
        </w:rPr>
        <w:t xml:space="preserve"> 202</w:t>
      </w:r>
      <w:r>
        <w:rPr>
          <w:rFonts w:ascii="Aptos" w:hAnsi="Aptos"/>
          <w:b/>
          <w:bCs/>
          <w:i/>
          <w:iCs/>
        </w:rPr>
        <w:t>3</w:t>
      </w:r>
      <w:r w:rsidRPr="008E00DE">
        <w:rPr>
          <w:rFonts w:ascii="Aptos" w:hAnsi="Aptos"/>
          <w:b/>
          <w:bCs/>
          <w:i/>
          <w:iCs/>
        </w:rPr>
        <w:t>. godine</w:t>
      </w:r>
    </w:p>
    <w:p w14:paraId="37406A69" w14:textId="7AD5E2AC" w:rsidR="007F1622" w:rsidRPr="008E00DE" w:rsidRDefault="007F1622" w:rsidP="007F1622">
      <w:pPr>
        <w:pStyle w:val="ListParagraph"/>
        <w:numPr>
          <w:ilvl w:val="0"/>
          <w:numId w:val="4"/>
        </w:numPr>
        <w:spacing w:after="0" w:line="240" w:lineRule="auto"/>
        <w:jc w:val="both"/>
        <w:rPr>
          <w:rFonts w:ascii="Aptos" w:hAnsi="Aptos"/>
        </w:rPr>
      </w:pPr>
      <w:r w:rsidRPr="008E00DE">
        <w:rPr>
          <w:rFonts w:ascii="Aptos" w:hAnsi="Aptos"/>
        </w:rPr>
        <w:t xml:space="preserve">Tijekom provedbe (srednjoročno vrednovanje) </w:t>
      </w:r>
      <w:r>
        <w:rPr>
          <w:rFonts w:ascii="Aptos" w:hAnsi="Aptos"/>
        </w:rPr>
        <w:t>Nacionalnog plana</w:t>
      </w:r>
      <w:r w:rsidRPr="008E00DE">
        <w:rPr>
          <w:rFonts w:ascii="Aptos" w:hAnsi="Aptos"/>
        </w:rPr>
        <w:t xml:space="preserve"> –</w:t>
      </w:r>
      <w:r w:rsidRPr="008E00DE">
        <w:rPr>
          <w:rFonts w:ascii="Aptos" w:hAnsi="Aptos"/>
          <w:b/>
          <w:bCs/>
          <w:i/>
          <w:iCs/>
        </w:rPr>
        <w:t xml:space="preserve"> </w:t>
      </w:r>
      <w:r w:rsidRPr="008E00DE">
        <w:rPr>
          <w:rFonts w:ascii="Aptos" w:hAnsi="Aptos"/>
        </w:rPr>
        <w:t xml:space="preserve">koje je </w:t>
      </w:r>
      <w:r w:rsidRPr="008E00DE">
        <w:rPr>
          <w:rFonts w:ascii="Aptos" w:hAnsi="Aptos"/>
          <w:b/>
          <w:bCs/>
          <w:i/>
          <w:iCs/>
        </w:rPr>
        <w:t>predmet</w:t>
      </w:r>
      <w:r>
        <w:rPr>
          <w:rFonts w:ascii="Aptos" w:hAnsi="Aptos"/>
          <w:b/>
          <w:bCs/>
          <w:i/>
          <w:iCs/>
        </w:rPr>
        <w:t xml:space="preserve"> ovog</w:t>
      </w:r>
      <w:r w:rsidRPr="008E00DE">
        <w:rPr>
          <w:rFonts w:ascii="Aptos" w:hAnsi="Aptos"/>
          <w:b/>
          <w:bCs/>
          <w:i/>
          <w:iCs/>
        </w:rPr>
        <w:t xml:space="preserve"> </w:t>
      </w:r>
      <w:r>
        <w:rPr>
          <w:rFonts w:ascii="Aptos" w:hAnsi="Aptos"/>
          <w:b/>
          <w:bCs/>
          <w:i/>
          <w:iCs/>
        </w:rPr>
        <w:t>I</w:t>
      </w:r>
      <w:r w:rsidRPr="008E00DE">
        <w:rPr>
          <w:rFonts w:ascii="Aptos" w:hAnsi="Aptos"/>
          <w:b/>
          <w:bCs/>
          <w:i/>
          <w:iCs/>
        </w:rPr>
        <w:t>zvješća o provedbi postupka</w:t>
      </w:r>
      <w:r>
        <w:rPr>
          <w:rFonts w:ascii="Aptos" w:hAnsi="Aptos"/>
          <w:b/>
          <w:bCs/>
          <w:i/>
          <w:iCs/>
        </w:rPr>
        <w:t xml:space="preserve"> srednjoročnog</w:t>
      </w:r>
      <w:r w:rsidRPr="008E00DE">
        <w:rPr>
          <w:rFonts w:ascii="Aptos" w:hAnsi="Aptos"/>
          <w:b/>
          <w:bCs/>
          <w:i/>
          <w:iCs/>
        </w:rPr>
        <w:t xml:space="preserve"> vrednovanja </w:t>
      </w:r>
      <w:r w:rsidRPr="004736CE">
        <w:rPr>
          <w:rFonts w:ascii="Aptos" w:hAnsi="Aptos"/>
          <w:b/>
          <w:bCs/>
          <w:i/>
          <w:iCs/>
        </w:rPr>
        <w:t>Nacionalnog plana razvoja održivog turizma do 2027. godine</w:t>
      </w:r>
    </w:p>
    <w:p w14:paraId="3D3F004F" w14:textId="302D5FE9" w:rsidR="007F1622" w:rsidRPr="001B5457" w:rsidRDefault="007F1622" w:rsidP="007F1622">
      <w:pPr>
        <w:pStyle w:val="ListParagraph"/>
        <w:numPr>
          <w:ilvl w:val="0"/>
          <w:numId w:val="4"/>
        </w:numPr>
        <w:spacing w:after="0" w:line="240" w:lineRule="auto"/>
        <w:jc w:val="both"/>
        <w:rPr>
          <w:rFonts w:ascii="Aptos" w:hAnsi="Aptos"/>
          <w:i/>
          <w:iCs/>
        </w:rPr>
      </w:pPr>
      <w:r w:rsidRPr="009D61A6">
        <w:rPr>
          <w:rFonts w:ascii="Aptos" w:hAnsi="Aptos"/>
        </w:rPr>
        <w:t xml:space="preserve">Nakon provedbe (naknadno vrednovanje) Nacionalnog plana – </w:t>
      </w:r>
      <w:r w:rsidRPr="009D61A6">
        <w:rPr>
          <w:rFonts w:ascii="Aptos" w:hAnsi="Aptos"/>
          <w:b/>
          <w:bCs/>
          <w:i/>
          <w:iCs/>
        </w:rPr>
        <w:t xml:space="preserve">planira se provesti </w:t>
      </w:r>
      <w:r w:rsidR="00FB41D7" w:rsidRPr="009D61A6">
        <w:rPr>
          <w:rFonts w:ascii="Aptos" w:hAnsi="Aptos"/>
          <w:b/>
          <w:bCs/>
          <w:i/>
          <w:iCs/>
        </w:rPr>
        <w:t xml:space="preserve">2028. godine </w:t>
      </w:r>
      <w:r w:rsidRPr="009D61A6">
        <w:rPr>
          <w:rFonts w:ascii="Aptos" w:hAnsi="Aptos"/>
          <w:b/>
          <w:bCs/>
          <w:i/>
          <w:iCs/>
        </w:rPr>
        <w:t>po zavr</w:t>
      </w:r>
      <w:r w:rsidRPr="009D61A6">
        <w:rPr>
          <w:rFonts w:ascii="Aptos" w:hAnsi="Aptos" w:hint="eastAsia"/>
          <w:b/>
          <w:bCs/>
          <w:i/>
          <w:iCs/>
        </w:rPr>
        <w:t>š</w:t>
      </w:r>
      <w:r w:rsidRPr="009D61A6">
        <w:rPr>
          <w:rFonts w:ascii="Aptos" w:hAnsi="Aptos"/>
          <w:b/>
          <w:bCs/>
          <w:i/>
          <w:iCs/>
        </w:rPr>
        <w:t>etku provedbe Nacionalnog plana razvoja odr</w:t>
      </w:r>
      <w:r w:rsidRPr="009D61A6">
        <w:rPr>
          <w:rFonts w:ascii="Aptos" w:hAnsi="Aptos" w:hint="eastAsia"/>
          <w:b/>
          <w:bCs/>
          <w:i/>
          <w:iCs/>
        </w:rPr>
        <w:t>ž</w:t>
      </w:r>
      <w:r w:rsidRPr="009D61A6">
        <w:rPr>
          <w:rFonts w:ascii="Aptos" w:hAnsi="Aptos"/>
          <w:b/>
          <w:bCs/>
          <w:i/>
          <w:iCs/>
        </w:rPr>
        <w:t>ivog turizma do 2027. godine, temeljem zasebne Odluke o postupku vrednovanja</w:t>
      </w:r>
      <w:r w:rsidRPr="001B5457">
        <w:rPr>
          <w:rFonts w:ascii="Aptos" w:hAnsi="Aptos"/>
          <w:i/>
          <w:iCs/>
        </w:rPr>
        <w:t>.</w:t>
      </w:r>
    </w:p>
    <w:p w14:paraId="55A69372" w14:textId="77777777" w:rsidR="00680539" w:rsidRDefault="00680539" w:rsidP="00583051">
      <w:pPr>
        <w:spacing w:after="0" w:line="240" w:lineRule="auto"/>
        <w:jc w:val="both"/>
        <w:rPr>
          <w:rFonts w:ascii="Aptos" w:hAnsi="Aptos"/>
        </w:rPr>
      </w:pPr>
    </w:p>
    <w:p w14:paraId="72736ED4" w14:textId="77777777" w:rsidR="00680539" w:rsidRDefault="006436F7" w:rsidP="00583051">
      <w:pPr>
        <w:spacing w:after="0" w:line="240" w:lineRule="auto"/>
        <w:jc w:val="both"/>
        <w:rPr>
          <w:rFonts w:ascii="Aptos" w:hAnsi="Aptos"/>
        </w:rPr>
      </w:pPr>
      <w:r>
        <w:rPr>
          <w:rFonts w:ascii="Aptos" w:hAnsi="Aptos"/>
        </w:rPr>
        <w:t>Postupak</w:t>
      </w:r>
      <w:r w:rsidR="00B07BD1">
        <w:rPr>
          <w:rFonts w:ascii="Aptos" w:hAnsi="Aptos"/>
        </w:rPr>
        <w:t xml:space="preserve"> prethodnog</w:t>
      </w:r>
      <w:r>
        <w:rPr>
          <w:rFonts w:ascii="Aptos" w:hAnsi="Aptos"/>
        </w:rPr>
        <w:t xml:space="preserve"> vrednovanja Nacionalnog plana započeo je donošenjem</w:t>
      </w:r>
      <w:r w:rsidR="00CC378A">
        <w:rPr>
          <w:rFonts w:ascii="Aptos" w:hAnsi="Aptos"/>
        </w:rPr>
        <w:t xml:space="preserve"> </w:t>
      </w:r>
      <w:r w:rsidR="00680539">
        <w:rPr>
          <w:rFonts w:ascii="Aptos" w:hAnsi="Aptos"/>
        </w:rPr>
        <w:t>Odluk</w:t>
      </w:r>
      <w:r>
        <w:rPr>
          <w:rFonts w:ascii="Aptos" w:hAnsi="Aptos"/>
        </w:rPr>
        <w:t>e</w:t>
      </w:r>
      <w:r w:rsidR="00680539">
        <w:rPr>
          <w:rFonts w:ascii="Aptos" w:hAnsi="Aptos"/>
        </w:rPr>
        <w:t xml:space="preserve"> o osnivanju i imenovanju članova Odbora za vrednovanje </w:t>
      </w:r>
      <w:r w:rsidR="00680539" w:rsidRPr="00680539">
        <w:rPr>
          <w:rFonts w:ascii="Aptos" w:hAnsi="Aptos"/>
        </w:rPr>
        <w:t>Nacionalnog plana razvoja održivog turizma do 2027. godine</w:t>
      </w:r>
      <w:r w:rsidR="00680539">
        <w:rPr>
          <w:rFonts w:ascii="Aptos" w:hAnsi="Aptos"/>
        </w:rPr>
        <w:t xml:space="preserve"> (KLASA: 334-07/22-01/24, URBROJ: 529-03-01-01-03/1-22-1)</w:t>
      </w:r>
      <w:r>
        <w:rPr>
          <w:rFonts w:ascii="Aptos" w:hAnsi="Aptos"/>
        </w:rPr>
        <w:t>, dana</w:t>
      </w:r>
      <w:r w:rsidR="00DF26DB">
        <w:rPr>
          <w:rFonts w:ascii="Aptos" w:hAnsi="Aptos"/>
        </w:rPr>
        <w:t xml:space="preserve"> </w:t>
      </w:r>
      <w:r w:rsidR="00933143">
        <w:rPr>
          <w:rFonts w:ascii="Aptos" w:hAnsi="Aptos"/>
        </w:rPr>
        <w:t>4. veljače 2022. godine</w:t>
      </w:r>
      <w:r w:rsidR="00DF26DB">
        <w:rPr>
          <w:rFonts w:ascii="Aptos" w:hAnsi="Aptos"/>
        </w:rPr>
        <w:t>, nakon čega je p</w:t>
      </w:r>
      <w:r w:rsidR="00DF26DB" w:rsidRPr="00DF26DB">
        <w:rPr>
          <w:rFonts w:ascii="Aptos" w:hAnsi="Aptos"/>
        </w:rPr>
        <w:t>rethodno vrednovanje Nacionalnog plana razvoja održivog turizma do 2027. godine</w:t>
      </w:r>
      <w:r w:rsidR="00DF26DB">
        <w:rPr>
          <w:rFonts w:ascii="Aptos" w:hAnsi="Aptos"/>
        </w:rPr>
        <w:t xml:space="preserve"> provedeno u srpnju 2023. godine, zaključno s objavom</w:t>
      </w:r>
      <w:r w:rsidR="00DF26DB" w:rsidRPr="00DF26DB">
        <w:rPr>
          <w:rFonts w:ascii="Aptos" w:hAnsi="Aptos"/>
        </w:rPr>
        <w:t xml:space="preserve"> </w:t>
      </w:r>
      <w:hyperlink r:id="rId18" w:history="1">
        <w:r w:rsidR="00DF26DB" w:rsidRPr="00DF26DB">
          <w:rPr>
            <w:rStyle w:val="Hyperlink"/>
            <w:rFonts w:ascii="Aptos" w:hAnsi="Aptos"/>
          </w:rPr>
          <w:t>Izvješća o provedbi prethodnog vrednovanja Nacionalnog plana razvoja održivog turizma do 2027. godine</w:t>
        </w:r>
      </w:hyperlink>
      <w:r w:rsidR="00DF26DB" w:rsidRPr="00DF26DB">
        <w:rPr>
          <w:rFonts w:ascii="Aptos" w:hAnsi="Aptos"/>
        </w:rPr>
        <w:t>.</w:t>
      </w:r>
    </w:p>
    <w:p w14:paraId="516FA2DE" w14:textId="77777777" w:rsidR="00B35540" w:rsidRDefault="00B35540" w:rsidP="00E63CBB">
      <w:pPr>
        <w:spacing w:after="0" w:line="240" w:lineRule="auto"/>
        <w:jc w:val="both"/>
        <w:rPr>
          <w:rFonts w:ascii="Aptos" w:hAnsi="Aptos"/>
        </w:rPr>
      </w:pPr>
    </w:p>
    <w:p w14:paraId="42C7EF32" w14:textId="77777777" w:rsidR="00765C81" w:rsidRPr="00765C81" w:rsidRDefault="00082CE2" w:rsidP="00765C81">
      <w:pPr>
        <w:spacing w:after="0" w:line="240" w:lineRule="auto"/>
        <w:jc w:val="both"/>
        <w:rPr>
          <w:rFonts w:ascii="Aptos" w:hAnsi="Aptos"/>
        </w:rPr>
      </w:pPr>
      <w:r>
        <w:rPr>
          <w:rFonts w:ascii="Aptos" w:hAnsi="Aptos"/>
        </w:rPr>
        <w:t>Zatim</w:t>
      </w:r>
      <w:r w:rsidR="00A31CA3">
        <w:rPr>
          <w:rFonts w:ascii="Aptos" w:hAnsi="Aptos"/>
        </w:rPr>
        <w:t xml:space="preserve">, </w:t>
      </w:r>
      <w:r w:rsidR="00A31CA3" w:rsidRPr="00A31CA3">
        <w:rPr>
          <w:rFonts w:ascii="Aptos" w:hAnsi="Aptos"/>
        </w:rPr>
        <w:t xml:space="preserve">17. ožujka 2025. godine </w:t>
      </w:r>
      <w:r w:rsidR="00A31CA3">
        <w:rPr>
          <w:rFonts w:ascii="Aptos" w:hAnsi="Aptos"/>
        </w:rPr>
        <w:t xml:space="preserve">donesen je </w:t>
      </w:r>
      <w:r w:rsidR="00E63CBB">
        <w:rPr>
          <w:rFonts w:ascii="Aptos" w:hAnsi="Aptos"/>
        </w:rPr>
        <w:t>Godišnji plan vrednovanja akata strateškog planiranja</w:t>
      </w:r>
      <w:r w:rsidR="00A31CA3">
        <w:rPr>
          <w:rFonts w:ascii="Aptos" w:hAnsi="Aptos"/>
        </w:rPr>
        <w:t>,</w:t>
      </w:r>
      <w:r w:rsidR="00E63CBB">
        <w:rPr>
          <w:rFonts w:ascii="Aptos" w:hAnsi="Aptos"/>
        </w:rPr>
        <w:t xml:space="preserve"> uključivo i </w:t>
      </w:r>
      <w:r w:rsidR="00E63CBB" w:rsidRPr="001C3B13">
        <w:rPr>
          <w:rFonts w:ascii="Aptos" w:hAnsi="Aptos"/>
        </w:rPr>
        <w:t>Nacionalnog plana razvoja održivog turizma do 2027. godine</w:t>
      </w:r>
      <w:r w:rsidR="00E63CBB">
        <w:rPr>
          <w:rFonts w:ascii="Aptos" w:hAnsi="Aptos"/>
        </w:rPr>
        <w:t xml:space="preserve">, </w:t>
      </w:r>
      <w:r w:rsidR="00A31CA3">
        <w:rPr>
          <w:rFonts w:ascii="Aptos" w:hAnsi="Aptos"/>
        </w:rPr>
        <w:t xml:space="preserve">nakon čega je </w:t>
      </w:r>
      <w:r w:rsidR="00A31CA3" w:rsidRPr="00A31CA3">
        <w:rPr>
          <w:rFonts w:ascii="Aptos" w:hAnsi="Aptos"/>
        </w:rPr>
        <w:t>7. travnja 2025. godine</w:t>
      </w:r>
      <w:r w:rsidR="00A31CA3">
        <w:rPr>
          <w:rFonts w:ascii="Aptos" w:hAnsi="Aptos"/>
        </w:rPr>
        <w:t xml:space="preserve"> uslijedilo i don</w:t>
      </w:r>
      <w:r w:rsidR="00A47178">
        <w:rPr>
          <w:rFonts w:ascii="Aptos" w:hAnsi="Aptos"/>
        </w:rPr>
        <w:t>o</w:t>
      </w:r>
      <w:r w:rsidR="00A31CA3">
        <w:rPr>
          <w:rFonts w:ascii="Aptos" w:hAnsi="Aptos"/>
        </w:rPr>
        <w:t xml:space="preserve">šenje </w:t>
      </w:r>
      <w:r w:rsidR="008A409D">
        <w:rPr>
          <w:rFonts w:ascii="Aptos" w:hAnsi="Aptos"/>
        </w:rPr>
        <w:t>Odluk</w:t>
      </w:r>
      <w:r w:rsidR="00A31CA3">
        <w:rPr>
          <w:rFonts w:ascii="Aptos" w:hAnsi="Aptos"/>
        </w:rPr>
        <w:t>e</w:t>
      </w:r>
      <w:r w:rsidR="008A409D">
        <w:rPr>
          <w:rFonts w:ascii="Aptos" w:hAnsi="Aptos"/>
        </w:rPr>
        <w:t xml:space="preserve"> o pokretanju postupka srednjoročnog vrednovanja </w:t>
      </w:r>
      <w:r w:rsidR="008A409D" w:rsidRPr="001C3B13">
        <w:rPr>
          <w:rFonts w:ascii="Aptos" w:hAnsi="Aptos"/>
        </w:rPr>
        <w:t>Nacionalnog plana razvoja održivog turizma do 2027. godine</w:t>
      </w:r>
      <w:r w:rsidR="008A409D">
        <w:rPr>
          <w:rFonts w:ascii="Aptos" w:hAnsi="Aptos"/>
        </w:rPr>
        <w:t xml:space="preserve"> (KLASA: 334-07/25-01/4, URBROJ: 529-03-01-01-01/2-25-1)</w:t>
      </w:r>
      <w:r w:rsidR="00A31CA3">
        <w:rPr>
          <w:rFonts w:ascii="Aptos" w:hAnsi="Aptos"/>
        </w:rPr>
        <w:t xml:space="preserve">. Uz to, </w:t>
      </w:r>
      <w:r w:rsidR="008D02B1">
        <w:rPr>
          <w:rFonts w:ascii="Aptos" w:hAnsi="Aptos"/>
        </w:rPr>
        <w:t xml:space="preserve">Odluka o osnivanju i imenovanju članova Odbora za vrednovanje </w:t>
      </w:r>
      <w:r w:rsidR="008D02B1" w:rsidRPr="001C3B13">
        <w:rPr>
          <w:rFonts w:ascii="Aptos" w:hAnsi="Aptos"/>
        </w:rPr>
        <w:t>Nacionalnog plana razvoja održivog turizma do 2027. godine</w:t>
      </w:r>
      <w:r w:rsidR="008D02B1">
        <w:rPr>
          <w:rFonts w:ascii="Aptos" w:hAnsi="Aptos"/>
        </w:rPr>
        <w:t xml:space="preserve"> (KLASA: 334-07/25-01/4, URBROJ: 529-03-01-01-01/2-25-2)</w:t>
      </w:r>
      <w:r w:rsidR="00A31CA3">
        <w:rPr>
          <w:rFonts w:ascii="Aptos" w:hAnsi="Aptos"/>
        </w:rPr>
        <w:t xml:space="preserve"> u svrhu provedbe srednjoročnog vrednovanja Nacionalnog plana, donesena je</w:t>
      </w:r>
      <w:r w:rsidR="008D02B1">
        <w:rPr>
          <w:rFonts w:ascii="Aptos" w:hAnsi="Aptos"/>
        </w:rPr>
        <w:t xml:space="preserve"> 10. srpnja 2025. godine.</w:t>
      </w:r>
      <w:r w:rsidR="0021570F">
        <w:rPr>
          <w:rFonts w:ascii="Aptos" w:hAnsi="Aptos"/>
        </w:rPr>
        <w:t xml:space="preserve"> U konačnici,</w:t>
      </w:r>
      <w:r w:rsidR="001F0AA2">
        <w:rPr>
          <w:rFonts w:ascii="Aptos" w:hAnsi="Aptos"/>
        </w:rPr>
        <w:t xml:space="preserve"> donesena </w:t>
      </w:r>
      <w:r w:rsidR="001F0AA2" w:rsidRPr="001F0AA2">
        <w:rPr>
          <w:rFonts w:ascii="Aptos" w:hAnsi="Aptos"/>
          <w:color w:val="000000" w:themeColor="text1"/>
        </w:rPr>
        <w:t>je i</w:t>
      </w:r>
      <w:r w:rsidR="0021570F" w:rsidRPr="001F0AA2">
        <w:rPr>
          <w:rFonts w:ascii="Aptos" w:hAnsi="Aptos"/>
          <w:color w:val="000000" w:themeColor="text1"/>
        </w:rPr>
        <w:t xml:space="preserve"> </w:t>
      </w:r>
      <w:r w:rsidR="001B442A" w:rsidRPr="001F0AA2">
        <w:rPr>
          <w:rFonts w:ascii="Aptos" w:hAnsi="Aptos"/>
          <w:color w:val="000000" w:themeColor="text1"/>
        </w:rPr>
        <w:t>Odluka o osnivanju Tima za srednjoročno vrednovanje Nacionalnog plana razvoja održivog turizma do 2027. godine</w:t>
      </w:r>
      <w:r w:rsidR="00765C81" w:rsidRPr="001F0AA2">
        <w:rPr>
          <w:rFonts w:ascii="Aptos" w:hAnsi="Aptos"/>
          <w:color w:val="000000" w:themeColor="text1"/>
        </w:rPr>
        <w:t>, a k</w:t>
      </w:r>
      <w:r w:rsidR="00765C81" w:rsidRPr="00765C81">
        <w:rPr>
          <w:rFonts w:ascii="Aptos" w:hAnsi="Aptos"/>
        </w:rPr>
        <w:t xml:space="preserve">ojom je definiran sastav </w:t>
      </w:r>
      <w:r w:rsidR="00765C81" w:rsidRPr="00765C81">
        <w:rPr>
          <w:rFonts w:ascii="Aptos" w:hAnsi="Aptos"/>
          <w:b/>
          <w:bCs/>
        </w:rPr>
        <w:t>Tima za vrednovanje.</w:t>
      </w:r>
    </w:p>
    <w:p w14:paraId="0B30351F" w14:textId="77777777" w:rsidR="00E1396B" w:rsidRDefault="00E1396B" w:rsidP="00C22FF5">
      <w:pPr>
        <w:spacing w:after="0" w:line="240" w:lineRule="auto"/>
        <w:jc w:val="both"/>
        <w:rPr>
          <w:rFonts w:ascii="Aptos" w:hAnsi="Aptos"/>
          <w:highlight w:val="yellow"/>
        </w:rPr>
      </w:pPr>
    </w:p>
    <w:p w14:paraId="77F2737F" w14:textId="3467F026" w:rsidR="00361D0F" w:rsidRPr="0050796B" w:rsidRDefault="00361D0F" w:rsidP="00361D0F">
      <w:pPr>
        <w:spacing w:after="0" w:line="240" w:lineRule="auto"/>
        <w:jc w:val="both"/>
        <w:rPr>
          <w:rFonts w:ascii="Aptos" w:hAnsi="Aptos"/>
        </w:rPr>
      </w:pPr>
      <w:r w:rsidRPr="00962C7A">
        <w:rPr>
          <w:rFonts w:ascii="Aptos" w:hAnsi="Aptos"/>
        </w:rPr>
        <w:t>Predmetni dokument predstavlja</w:t>
      </w:r>
      <w:r w:rsidR="00003A19">
        <w:rPr>
          <w:rFonts w:ascii="Aptos" w:hAnsi="Aptos"/>
        </w:rPr>
        <w:t xml:space="preserve"> </w:t>
      </w:r>
      <w:r w:rsidR="00003A19" w:rsidRPr="00003A19">
        <w:rPr>
          <w:rFonts w:ascii="Aptos" w:hAnsi="Aptos"/>
        </w:rPr>
        <w:t>Izvješće o provedbi postupka vrednovanja tijekom provedbe (srednjoročnog vrednovanja) Nacionalnog plana razvoja održivog turizma do 2027. godine</w:t>
      </w:r>
      <w:r w:rsidRPr="0050796B">
        <w:rPr>
          <w:rFonts w:ascii="Aptos" w:hAnsi="Aptos"/>
        </w:rPr>
        <w:t>.</w:t>
      </w:r>
    </w:p>
    <w:p w14:paraId="6D83E4EE" w14:textId="77777777" w:rsidR="00361D0F" w:rsidRPr="0039633E" w:rsidRDefault="00361D0F" w:rsidP="00C22FF5">
      <w:pPr>
        <w:spacing w:after="0" w:line="240" w:lineRule="auto"/>
        <w:jc w:val="both"/>
        <w:rPr>
          <w:rFonts w:ascii="Aptos" w:hAnsi="Aptos"/>
          <w:highlight w:val="yellow"/>
        </w:rPr>
      </w:pPr>
    </w:p>
    <w:p w14:paraId="5372A593" w14:textId="67822890" w:rsidR="004E6440" w:rsidRPr="00A010FA" w:rsidRDefault="00775DED" w:rsidP="004E6440">
      <w:pPr>
        <w:spacing w:after="0" w:line="240" w:lineRule="auto"/>
        <w:jc w:val="both"/>
        <w:rPr>
          <w:rFonts w:ascii="Aptos" w:hAnsi="Aptos"/>
        </w:rPr>
      </w:pPr>
      <w:r w:rsidRPr="002709FC">
        <w:rPr>
          <w:rFonts w:ascii="Aptos" w:hAnsi="Aptos"/>
          <w:b/>
          <w:bCs/>
        </w:rPr>
        <w:t xml:space="preserve">Svrha postupka </w:t>
      </w:r>
      <w:r w:rsidR="004E6440">
        <w:rPr>
          <w:rFonts w:ascii="Aptos" w:hAnsi="Aptos"/>
          <w:b/>
          <w:bCs/>
        </w:rPr>
        <w:t xml:space="preserve">srednjoročnog </w:t>
      </w:r>
      <w:r w:rsidRPr="004E6440">
        <w:rPr>
          <w:rFonts w:ascii="Aptos" w:hAnsi="Aptos"/>
          <w:b/>
          <w:bCs/>
        </w:rPr>
        <w:t xml:space="preserve">vrednovanja </w:t>
      </w:r>
      <w:r w:rsidR="004E6440" w:rsidRPr="004E6440">
        <w:rPr>
          <w:rFonts w:ascii="Aptos" w:hAnsi="Aptos"/>
          <w:b/>
          <w:bCs/>
        </w:rPr>
        <w:t>Nacionalnog plana</w:t>
      </w:r>
      <w:r w:rsidR="004E6440">
        <w:rPr>
          <w:rFonts w:ascii="Aptos" w:hAnsi="Aptos"/>
        </w:rPr>
        <w:t xml:space="preserve"> </w:t>
      </w:r>
      <w:r w:rsidRPr="002709FC">
        <w:rPr>
          <w:rFonts w:ascii="Aptos" w:hAnsi="Aptos"/>
        </w:rPr>
        <w:t xml:space="preserve">je </w:t>
      </w:r>
      <w:r w:rsidR="00E61C8D" w:rsidRPr="002709FC">
        <w:rPr>
          <w:rFonts w:ascii="Aptos" w:hAnsi="Aptos"/>
        </w:rPr>
        <w:t xml:space="preserve">davanje </w:t>
      </w:r>
      <w:r w:rsidR="00DC7E64" w:rsidRPr="002709FC">
        <w:rPr>
          <w:rFonts w:ascii="Aptos" w:hAnsi="Aptos"/>
        </w:rPr>
        <w:t xml:space="preserve">neovisne ocjene i usporedbe stupnja ostvarenosti </w:t>
      </w:r>
      <w:r w:rsidR="008756CC" w:rsidRPr="002709FC">
        <w:rPr>
          <w:rFonts w:ascii="Aptos" w:hAnsi="Aptos"/>
        </w:rPr>
        <w:t xml:space="preserve">posebnih </w:t>
      </w:r>
      <w:r w:rsidR="00DC7E64" w:rsidRPr="002709FC">
        <w:rPr>
          <w:rFonts w:ascii="Aptos" w:hAnsi="Aptos"/>
        </w:rPr>
        <w:t>ciljeva, pokazatelja ishoda, relevantnosti i opravdanosti</w:t>
      </w:r>
      <w:r w:rsidR="00BC698A">
        <w:rPr>
          <w:rFonts w:ascii="Aptos" w:hAnsi="Aptos"/>
        </w:rPr>
        <w:t xml:space="preserve"> troškova</w:t>
      </w:r>
      <w:r w:rsidR="00DC7E64" w:rsidRPr="002709FC">
        <w:rPr>
          <w:rFonts w:ascii="Aptos" w:hAnsi="Aptos"/>
        </w:rPr>
        <w:t xml:space="preserve"> tijekom razdoblja provedbe </w:t>
      </w:r>
      <w:r w:rsidR="002A32F6">
        <w:rPr>
          <w:rFonts w:ascii="Aptos" w:hAnsi="Aptos"/>
        </w:rPr>
        <w:t>Nacionalnog plana</w:t>
      </w:r>
      <w:r w:rsidR="002E4FE8" w:rsidRPr="002709FC">
        <w:rPr>
          <w:rFonts w:ascii="Aptos" w:hAnsi="Aptos"/>
        </w:rPr>
        <w:t xml:space="preserve">, kao i osiguravanje podataka donositeljima odluka za informirano donošenje odluka tijekom djelovanja u cilju poboljšanja uspješnosti provedbe, odnosno eventualnih izmjena i dopuna akta strateškog </w:t>
      </w:r>
      <w:r w:rsidR="002E4FE8" w:rsidRPr="002709FC">
        <w:rPr>
          <w:rFonts w:ascii="Aptos" w:hAnsi="Aptos"/>
        </w:rPr>
        <w:lastRenderedPageBreak/>
        <w:t>planiranja.</w:t>
      </w:r>
      <w:r w:rsidR="004E6440">
        <w:rPr>
          <w:rFonts w:ascii="Aptos" w:hAnsi="Aptos"/>
        </w:rPr>
        <w:t xml:space="preserve"> </w:t>
      </w:r>
      <w:r w:rsidR="004E6440">
        <w:rPr>
          <w:rFonts w:ascii="Aptos" w:hAnsi="Aptos"/>
          <w:color w:val="000000" w:themeColor="text1"/>
        </w:rPr>
        <w:t xml:space="preserve">U skladu s time, predmetni postupak </w:t>
      </w:r>
      <w:r w:rsidR="004E6440" w:rsidRPr="00A010FA">
        <w:rPr>
          <w:rFonts w:ascii="Aptos" w:hAnsi="Aptos"/>
        </w:rPr>
        <w:t>vrednovanja uključuje srednjoročno vrednovanje</w:t>
      </w:r>
      <w:r w:rsidR="004E6440" w:rsidRPr="004E6440">
        <w:t xml:space="preserve"> </w:t>
      </w:r>
      <w:r w:rsidR="004E6440" w:rsidRPr="004E6440">
        <w:rPr>
          <w:rFonts w:ascii="Aptos" w:hAnsi="Aptos"/>
        </w:rPr>
        <w:t>Nacionalnog plana</w:t>
      </w:r>
      <w:r w:rsidR="004E6440">
        <w:rPr>
          <w:rFonts w:ascii="Aptos" w:hAnsi="Aptos"/>
        </w:rPr>
        <w:t xml:space="preserve"> </w:t>
      </w:r>
      <w:r w:rsidR="004E6440" w:rsidRPr="00A010FA">
        <w:rPr>
          <w:rFonts w:ascii="Aptos" w:hAnsi="Aptos"/>
        </w:rPr>
        <w:t>temeljem prikupljenih i zaprimljenih dokumenata i podataka</w:t>
      </w:r>
      <w:r w:rsidR="00082CE2">
        <w:rPr>
          <w:rFonts w:ascii="Aptos" w:hAnsi="Aptos"/>
        </w:rPr>
        <w:t xml:space="preserve"> - p</w:t>
      </w:r>
      <w:r w:rsidR="004E6440" w:rsidRPr="00A010FA">
        <w:rPr>
          <w:rFonts w:ascii="Aptos" w:hAnsi="Aptos"/>
        </w:rPr>
        <w:t xml:space="preserve">redmet te primarni izvori vrednovanja bili su dokumenti dostavljeni elektroničkim putem od strane Naručitelja, a koji su prikazani u Prilogu </w:t>
      </w:r>
      <w:r w:rsidR="00653FB5">
        <w:rPr>
          <w:rFonts w:ascii="Aptos" w:hAnsi="Aptos"/>
        </w:rPr>
        <w:t>9</w:t>
      </w:r>
      <w:r w:rsidR="004E6440" w:rsidRPr="00A010FA">
        <w:rPr>
          <w:rFonts w:ascii="Aptos" w:hAnsi="Aptos"/>
        </w:rPr>
        <w:t>.2.</w:t>
      </w:r>
    </w:p>
    <w:p w14:paraId="7046E4E5" w14:textId="77777777" w:rsidR="007B01AC" w:rsidRPr="002709FC" w:rsidRDefault="007B01AC" w:rsidP="00C22FF5">
      <w:pPr>
        <w:spacing w:after="0" w:line="240" w:lineRule="auto"/>
        <w:jc w:val="both"/>
        <w:rPr>
          <w:rFonts w:ascii="Aptos" w:hAnsi="Aptos"/>
        </w:rPr>
      </w:pPr>
    </w:p>
    <w:p w14:paraId="6AC825FE" w14:textId="298DD347" w:rsidR="004E6440" w:rsidRDefault="004E6440" w:rsidP="0094576C">
      <w:pPr>
        <w:spacing w:after="0" w:line="240" w:lineRule="auto"/>
        <w:jc w:val="both"/>
        <w:rPr>
          <w:rFonts w:ascii="Aptos" w:hAnsi="Aptos"/>
          <w:color w:val="000000" w:themeColor="text1"/>
        </w:rPr>
      </w:pPr>
      <w:r>
        <w:rPr>
          <w:rFonts w:ascii="Aptos" w:hAnsi="Aptos"/>
        </w:rPr>
        <w:t xml:space="preserve">U tu svrhu, </w:t>
      </w:r>
      <w:r w:rsidR="00361D0F">
        <w:rPr>
          <w:rFonts w:ascii="Aptos" w:hAnsi="Aptos"/>
        </w:rPr>
        <w:t>T</w:t>
      </w:r>
      <w:r w:rsidR="007B01AC" w:rsidRPr="00A010FA">
        <w:rPr>
          <w:rFonts w:ascii="Aptos" w:hAnsi="Aptos"/>
        </w:rPr>
        <w:t>im za vrednovanje je</w:t>
      </w:r>
      <w:r w:rsidR="00B9750C" w:rsidRPr="00A010FA">
        <w:rPr>
          <w:rFonts w:ascii="Aptos" w:hAnsi="Aptos"/>
        </w:rPr>
        <w:t xml:space="preserve">, u skladu s Pravilnikom o provedbi postupka vrednovanja akata strateškog planiranja od nacionalnog značaja i od značaja za jedinice lokalne i područne (regionalne) samouprave (Narodne novine, br. 44/23), </w:t>
      </w:r>
      <w:r w:rsidR="003034E0" w:rsidRPr="00A7459D">
        <w:rPr>
          <w:rFonts w:ascii="Aptos" w:hAnsi="Aptos"/>
          <w:color w:val="000000" w:themeColor="text1"/>
        </w:rPr>
        <w:t xml:space="preserve">dana </w:t>
      </w:r>
      <w:r w:rsidR="006315BD">
        <w:rPr>
          <w:rFonts w:ascii="Aptos" w:hAnsi="Aptos"/>
          <w:color w:val="000000" w:themeColor="text1"/>
        </w:rPr>
        <w:t>1</w:t>
      </w:r>
      <w:r w:rsidR="00A010FA" w:rsidRPr="00A7459D">
        <w:rPr>
          <w:rFonts w:ascii="Aptos" w:hAnsi="Aptos"/>
          <w:color w:val="000000" w:themeColor="text1"/>
        </w:rPr>
        <w:t xml:space="preserve">. </w:t>
      </w:r>
      <w:r w:rsidR="006315BD">
        <w:rPr>
          <w:rFonts w:ascii="Aptos" w:hAnsi="Aptos"/>
          <w:color w:val="000000" w:themeColor="text1"/>
        </w:rPr>
        <w:t>listopada</w:t>
      </w:r>
      <w:r w:rsidR="003034E0" w:rsidRPr="00A7459D">
        <w:rPr>
          <w:rFonts w:ascii="Aptos" w:hAnsi="Aptos"/>
          <w:color w:val="000000" w:themeColor="text1"/>
        </w:rPr>
        <w:t xml:space="preserve"> 2025. godine </w:t>
      </w:r>
      <w:r w:rsidR="007B01AC" w:rsidRPr="00A7459D">
        <w:rPr>
          <w:rFonts w:ascii="Aptos" w:hAnsi="Aptos"/>
          <w:color w:val="000000" w:themeColor="text1"/>
        </w:rPr>
        <w:t>izvršio</w:t>
      </w:r>
      <w:r w:rsidR="007B01AC" w:rsidRPr="00A010FA">
        <w:rPr>
          <w:rFonts w:ascii="Aptos" w:hAnsi="Aptos"/>
          <w:color w:val="000000" w:themeColor="text1"/>
        </w:rPr>
        <w:t xml:space="preserve"> isporuku </w:t>
      </w:r>
      <w:r w:rsidR="00D064D0" w:rsidRPr="004E605B">
        <w:rPr>
          <w:rFonts w:ascii="Aptos" w:hAnsi="Aptos"/>
        </w:rPr>
        <w:t>Početnog izvješća s početnim nalazima, obrazloženjem metodologije, pitanjima za vrednovanje i planom rada tima za vrednovanje</w:t>
      </w:r>
      <w:r w:rsidR="00800473" w:rsidRPr="004E605B">
        <w:rPr>
          <w:rFonts w:ascii="Aptos" w:hAnsi="Aptos"/>
        </w:rPr>
        <w:t xml:space="preserve">. </w:t>
      </w:r>
      <w:r w:rsidR="00361D0F" w:rsidRPr="004E605B">
        <w:rPr>
          <w:rFonts w:ascii="Aptos" w:hAnsi="Aptos"/>
        </w:rPr>
        <w:t xml:space="preserve">Zatim, dana </w:t>
      </w:r>
      <w:r w:rsidR="00BA7BF9" w:rsidRPr="004E605B">
        <w:rPr>
          <w:rFonts w:ascii="Aptos" w:hAnsi="Aptos"/>
        </w:rPr>
        <w:t>13</w:t>
      </w:r>
      <w:r w:rsidR="00361D0F" w:rsidRPr="004E605B">
        <w:rPr>
          <w:rFonts w:ascii="Aptos" w:hAnsi="Aptos"/>
        </w:rPr>
        <w:t xml:space="preserve">. </w:t>
      </w:r>
      <w:r w:rsidR="00BA7BF9" w:rsidRPr="004E605B">
        <w:rPr>
          <w:rFonts w:ascii="Aptos" w:hAnsi="Aptos"/>
        </w:rPr>
        <w:t>studenoga</w:t>
      </w:r>
      <w:r w:rsidR="00361D0F" w:rsidRPr="004E605B">
        <w:rPr>
          <w:rFonts w:ascii="Aptos" w:hAnsi="Aptos"/>
        </w:rPr>
        <w:t xml:space="preserve"> 2025. godine izvršena je isporuka </w:t>
      </w:r>
      <w:r w:rsidR="004E605B" w:rsidRPr="004E605B">
        <w:rPr>
          <w:rFonts w:ascii="Aptos" w:hAnsi="Aptos"/>
        </w:rPr>
        <w:t xml:space="preserve">konačne verzije </w:t>
      </w:r>
      <w:r w:rsidR="00361D0F" w:rsidRPr="004E605B">
        <w:rPr>
          <w:rFonts w:ascii="Aptos" w:hAnsi="Aptos"/>
        </w:rPr>
        <w:t>Izvješća o napretku u prikupljanju i analizi podataka te privremenim zaključcima provedbe postupka srednjoročnog</w:t>
      </w:r>
      <w:r w:rsidR="00361D0F" w:rsidRPr="00361D0F">
        <w:rPr>
          <w:rFonts w:ascii="Aptos" w:hAnsi="Aptos"/>
          <w:color w:val="000000" w:themeColor="text1"/>
        </w:rPr>
        <w:t xml:space="preserve"> vrednovanja Nacionalnog plana razvoja održivog turizma do 2027. godine</w:t>
      </w:r>
      <w:r w:rsidR="00C969B6">
        <w:rPr>
          <w:rFonts w:ascii="Aptos" w:hAnsi="Aptos"/>
          <w:color w:val="000000" w:themeColor="text1"/>
        </w:rPr>
        <w:t xml:space="preserve">, kao i </w:t>
      </w:r>
      <w:r w:rsidR="00C969B6" w:rsidRPr="00C969B6">
        <w:rPr>
          <w:rFonts w:ascii="Aptos" w:hAnsi="Aptos"/>
          <w:color w:val="000000" w:themeColor="text1"/>
        </w:rPr>
        <w:t>Izvješć</w:t>
      </w:r>
      <w:r w:rsidR="00C969B6">
        <w:rPr>
          <w:rFonts w:ascii="Aptos" w:hAnsi="Aptos"/>
          <w:color w:val="000000" w:themeColor="text1"/>
        </w:rPr>
        <w:t xml:space="preserve">a </w:t>
      </w:r>
      <w:r w:rsidR="00C969B6" w:rsidRPr="00C969B6">
        <w:rPr>
          <w:rFonts w:ascii="Aptos" w:hAnsi="Aptos"/>
          <w:color w:val="000000" w:themeColor="text1"/>
        </w:rPr>
        <w:t>o provedbi postupka vrednovanja tijekom provedbe Nacionalnog plana razvoja održivog turizma do 2027. godine</w:t>
      </w:r>
      <w:r w:rsidR="00C969B6">
        <w:rPr>
          <w:rFonts w:ascii="Aptos" w:hAnsi="Aptos"/>
          <w:color w:val="000000" w:themeColor="text1"/>
        </w:rPr>
        <w:t>.</w:t>
      </w:r>
    </w:p>
    <w:p w14:paraId="1B666468" w14:textId="77777777" w:rsidR="00424975" w:rsidRPr="0039633E" w:rsidRDefault="00424975" w:rsidP="0094576C">
      <w:pPr>
        <w:spacing w:after="0" w:line="240" w:lineRule="auto"/>
        <w:jc w:val="both"/>
        <w:rPr>
          <w:rFonts w:ascii="Aptos" w:hAnsi="Aptos"/>
          <w:highlight w:val="yellow"/>
        </w:rPr>
      </w:pPr>
    </w:p>
    <w:p w14:paraId="41D54282" w14:textId="77777777" w:rsidR="00467A05" w:rsidRDefault="00156BD5" w:rsidP="00264E5B">
      <w:pPr>
        <w:spacing w:after="0" w:line="240" w:lineRule="auto"/>
        <w:jc w:val="both"/>
        <w:rPr>
          <w:rFonts w:ascii="Aptos" w:hAnsi="Aptos"/>
        </w:rPr>
      </w:pPr>
      <w:r w:rsidRPr="00FE5DDE">
        <w:rPr>
          <w:rFonts w:ascii="Aptos" w:hAnsi="Aptos"/>
        </w:rPr>
        <w:t xml:space="preserve">Postupak i metodologija vrednovanja </w:t>
      </w:r>
      <w:r w:rsidR="00FE5DDE" w:rsidRPr="000D5281">
        <w:rPr>
          <w:rFonts w:ascii="Aptos" w:hAnsi="Aptos"/>
        </w:rPr>
        <w:t xml:space="preserve">Nacionalnog plana </w:t>
      </w:r>
      <w:r w:rsidR="001A25D1">
        <w:rPr>
          <w:rFonts w:ascii="Aptos" w:hAnsi="Aptos"/>
        </w:rPr>
        <w:t>provode se</w:t>
      </w:r>
      <w:r w:rsidRPr="00FE5DDE">
        <w:rPr>
          <w:rFonts w:ascii="Aptos" w:hAnsi="Aptos"/>
        </w:rPr>
        <w:t xml:space="preserve"> u skladu sa zakonodavnim okvirom </w:t>
      </w:r>
      <w:hyperlink r:id="rId19" w:history="1">
        <w:r w:rsidRPr="00FE5DDE">
          <w:rPr>
            <w:rStyle w:val="Hyperlink"/>
            <w:rFonts w:ascii="Aptos" w:hAnsi="Aptos"/>
          </w:rPr>
          <w:t>sustava strateškog planiranja i upravljanja razvojem Republike Hrvatske</w:t>
        </w:r>
      </w:hyperlink>
      <w:r w:rsidRPr="00FE5DDE">
        <w:rPr>
          <w:rFonts w:ascii="Aptos" w:hAnsi="Aptos"/>
        </w:rPr>
        <w:t xml:space="preserve"> i relevantnim aktima</w:t>
      </w:r>
      <w:r w:rsidR="00A54ADF" w:rsidRPr="00FE5DDE">
        <w:rPr>
          <w:rFonts w:ascii="Aptos" w:hAnsi="Aptos"/>
        </w:rPr>
        <w:t xml:space="preserve"> - </w:t>
      </w:r>
      <w:r w:rsidR="00E9321C" w:rsidRPr="00FE5DDE">
        <w:rPr>
          <w:rFonts w:ascii="Aptos" w:hAnsi="Aptos"/>
        </w:rPr>
        <w:t xml:space="preserve">detaljni prikaz metodologije i postupka vrednovanja nalazi se u opisu metodološkog pristupa (Točka </w:t>
      </w:r>
      <w:r w:rsidR="003A41E6">
        <w:rPr>
          <w:rFonts w:ascii="Aptos" w:hAnsi="Aptos"/>
        </w:rPr>
        <w:t>5</w:t>
      </w:r>
      <w:r w:rsidR="00E9321C" w:rsidRPr="00FE5DDE">
        <w:rPr>
          <w:rFonts w:ascii="Aptos" w:hAnsi="Aptos"/>
        </w:rPr>
        <w:t xml:space="preserve">. i Prilog </w:t>
      </w:r>
      <w:r w:rsidR="003A41E6">
        <w:rPr>
          <w:rFonts w:ascii="Aptos" w:hAnsi="Aptos"/>
        </w:rPr>
        <w:t>9</w:t>
      </w:r>
      <w:r w:rsidR="00E9321C" w:rsidRPr="00FE5DDE">
        <w:rPr>
          <w:rFonts w:ascii="Aptos" w:hAnsi="Aptos"/>
        </w:rPr>
        <w:t xml:space="preserve">.1.). </w:t>
      </w:r>
    </w:p>
    <w:p w14:paraId="1F7DB48B" w14:textId="77777777" w:rsidR="00467A05" w:rsidRDefault="00467A05" w:rsidP="00264E5B">
      <w:pPr>
        <w:spacing w:after="0" w:line="240" w:lineRule="auto"/>
        <w:jc w:val="both"/>
        <w:rPr>
          <w:rFonts w:ascii="Aptos" w:hAnsi="Aptos"/>
        </w:rPr>
      </w:pPr>
    </w:p>
    <w:p w14:paraId="527FEE33" w14:textId="2D653A63" w:rsidR="00264E5B" w:rsidRPr="007B2001" w:rsidRDefault="00C27E48" w:rsidP="00264E5B">
      <w:pPr>
        <w:spacing w:after="0" w:line="240" w:lineRule="auto"/>
        <w:jc w:val="both"/>
        <w:rPr>
          <w:rFonts w:ascii="Aptos" w:hAnsi="Aptos"/>
        </w:rPr>
      </w:pPr>
      <w:r>
        <w:rPr>
          <w:rFonts w:ascii="Aptos" w:hAnsi="Aptos"/>
        </w:rPr>
        <w:t>U skladu sa</w:t>
      </w:r>
      <w:r w:rsidR="00264E5B" w:rsidRPr="007B2001">
        <w:rPr>
          <w:rFonts w:ascii="Aptos" w:hAnsi="Aptos"/>
        </w:rPr>
        <w:t xml:space="preserve"> </w:t>
      </w:r>
      <w:r>
        <w:rPr>
          <w:rFonts w:ascii="Aptos" w:hAnsi="Aptos"/>
        </w:rPr>
        <w:t>svrhom</w:t>
      </w:r>
      <w:r w:rsidR="00264E5B" w:rsidRPr="007B2001">
        <w:rPr>
          <w:rFonts w:ascii="Aptos" w:hAnsi="Aptos"/>
        </w:rPr>
        <w:t xml:space="preserve"> i tematsk</w:t>
      </w:r>
      <w:r>
        <w:rPr>
          <w:rFonts w:ascii="Aptos" w:hAnsi="Aptos"/>
        </w:rPr>
        <w:t>i</w:t>
      </w:r>
      <w:r w:rsidR="00264E5B" w:rsidRPr="007B2001">
        <w:rPr>
          <w:rFonts w:ascii="Aptos" w:hAnsi="Aptos"/>
        </w:rPr>
        <w:t>m obuhvat</w:t>
      </w:r>
      <w:r>
        <w:rPr>
          <w:rFonts w:ascii="Aptos" w:hAnsi="Aptos"/>
        </w:rPr>
        <w:t>om</w:t>
      </w:r>
      <w:r w:rsidR="00264E5B" w:rsidRPr="007B2001">
        <w:rPr>
          <w:rFonts w:ascii="Aptos" w:hAnsi="Aptos"/>
        </w:rPr>
        <w:t xml:space="preserve">, </w:t>
      </w:r>
      <w:r w:rsidR="00264E5B" w:rsidRPr="007B2001">
        <w:rPr>
          <w:rFonts w:ascii="Aptos" w:hAnsi="Aptos"/>
          <w:b/>
          <w:bCs/>
        </w:rPr>
        <w:t xml:space="preserve">struktura </w:t>
      </w:r>
      <w:r w:rsidR="009B689A" w:rsidRPr="009B689A">
        <w:rPr>
          <w:rFonts w:ascii="Aptos" w:hAnsi="Aptos"/>
          <w:b/>
          <w:bCs/>
        </w:rPr>
        <w:t xml:space="preserve">Izvješća o </w:t>
      </w:r>
      <w:r w:rsidR="00FF6DC0" w:rsidRPr="00FF6DC0">
        <w:rPr>
          <w:rFonts w:ascii="Aptos" w:hAnsi="Aptos"/>
          <w:b/>
          <w:bCs/>
        </w:rPr>
        <w:t xml:space="preserve">provedbi postupka </w:t>
      </w:r>
      <w:r w:rsidR="00FF6DC0">
        <w:rPr>
          <w:rFonts w:ascii="Aptos" w:hAnsi="Aptos"/>
          <w:b/>
          <w:bCs/>
        </w:rPr>
        <w:t xml:space="preserve">srednjoročnog </w:t>
      </w:r>
      <w:r w:rsidR="00FF6DC0" w:rsidRPr="00FF6DC0">
        <w:rPr>
          <w:rFonts w:ascii="Aptos" w:hAnsi="Aptos"/>
          <w:b/>
          <w:bCs/>
        </w:rPr>
        <w:t>vrednovanja Nacionalnog plana razvoja održivog turizma do 2027. godine</w:t>
      </w:r>
      <w:r w:rsidR="00FF6DC0">
        <w:rPr>
          <w:rFonts w:ascii="Aptos" w:hAnsi="Aptos"/>
          <w:b/>
          <w:bCs/>
        </w:rPr>
        <w:t xml:space="preserve"> </w:t>
      </w:r>
      <w:r w:rsidR="00264E5B" w:rsidRPr="007B2001">
        <w:rPr>
          <w:rFonts w:ascii="Aptos" w:hAnsi="Aptos"/>
        </w:rPr>
        <w:t xml:space="preserve">sastoji se od sljedećih dijelova: </w:t>
      </w:r>
    </w:p>
    <w:p w14:paraId="255ADE6B" w14:textId="2668FD92" w:rsidR="001D5996" w:rsidRPr="00BD4324" w:rsidRDefault="001D5996">
      <w:pPr>
        <w:pStyle w:val="ListParagraph"/>
        <w:numPr>
          <w:ilvl w:val="0"/>
          <w:numId w:val="23"/>
        </w:numPr>
        <w:spacing w:after="0" w:line="240" w:lineRule="auto"/>
        <w:jc w:val="both"/>
        <w:rPr>
          <w:rFonts w:ascii="Aptos" w:hAnsi="Aptos"/>
        </w:rPr>
      </w:pPr>
      <w:r w:rsidRPr="00BD4324">
        <w:rPr>
          <w:rFonts w:ascii="Aptos" w:hAnsi="Aptos"/>
        </w:rPr>
        <w:t>Sažetak</w:t>
      </w:r>
      <w:r>
        <w:rPr>
          <w:rFonts w:ascii="Aptos" w:hAnsi="Aptos"/>
        </w:rPr>
        <w:t>,</w:t>
      </w:r>
    </w:p>
    <w:p w14:paraId="2372C576" w14:textId="77777777" w:rsidR="00FA4B3B" w:rsidRDefault="001D5996">
      <w:pPr>
        <w:pStyle w:val="ListParagraph"/>
        <w:numPr>
          <w:ilvl w:val="0"/>
          <w:numId w:val="23"/>
        </w:numPr>
        <w:spacing w:after="0" w:line="240" w:lineRule="auto"/>
        <w:jc w:val="both"/>
        <w:rPr>
          <w:rFonts w:ascii="Aptos" w:hAnsi="Aptos"/>
        </w:rPr>
      </w:pPr>
      <w:r w:rsidRPr="00BD4324">
        <w:rPr>
          <w:rFonts w:ascii="Aptos" w:hAnsi="Aptos"/>
        </w:rPr>
        <w:t xml:space="preserve">Uvod, </w:t>
      </w:r>
    </w:p>
    <w:p w14:paraId="5B18574D"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Kontekst vrednovanja - Nacionalni plan razvoja održivog turizma do 2027. godine,</w:t>
      </w:r>
    </w:p>
    <w:p w14:paraId="226C617E"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 xml:space="preserve">Opis Nacionalnog plana razvoja održivog turizma do 2027. godine, </w:t>
      </w:r>
    </w:p>
    <w:p w14:paraId="0C66E5B6"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 xml:space="preserve">Metodološki pristup, </w:t>
      </w:r>
    </w:p>
    <w:p w14:paraId="7F874C55"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 xml:space="preserve">Nalazi – pitanja za vrednovanje i odgovori, </w:t>
      </w:r>
    </w:p>
    <w:p w14:paraId="3212DCE8"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 xml:space="preserve">Zaključci i pouke postupka vrednovanja (eng. </w:t>
      </w:r>
      <w:r w:rsidRPr="00FA4B3B">
        <w:rPr>
          <w:rFonts w:ascii="Aptos" w:hAnsi="Aptos"/>
          <w:i/>
          <w:iCs/>
        </w:rPr>
        <w:t>lessons learned</w:t>
      </w:r>
      <w:r w:rsidRPr="00FA4B3B">
        <w:rPr>
          <w:rFonts w:ascii="Aptos" w:hAnsi="Aptos"/>
        </w:rPr>
        <w:t>)</w:t>
      </w:r>
    </w:p>
    <w:p w14:paraId="547C16B7" w14:textId="77777777" w:rsidR="00FA4B3B" w:rsidRDefault="001D5996">
      <w:pPr>
        <w:pStyle w:val="ListParagraph"/>
        <w:numPr>
          <w:ilvl w:val="0"/>
          <w:numId w:val="23"/>
        </w:numPr>
        <w:spacing w:after="0" w:line="240" w:lineRule="auto"/>
        <w:jc w:val="both"/>
        <w:rPr>
          <w:rFonts w:ascii="Aptos" w:hAnsi="Aptos"/>
        </w:rPr>
      </w:pPr>
      <w:r w:rsidRPr="00FA4B3B">
        <w:rPr>
          <w:rFonts w:ascii="Aptos" w:hAnsi="Aptos"/>
        </w:rPr>
        <w:t>Preporuke</w:t>
      </w:r>
    </w:p>
    <w:p w14:paraId="628AD704" w14:textId="27ED44FB" w:rsidR="001D5996" w:rsidRPr="00FA4B3B" w:rsidRDefault="001D5996">
      <w:pPr>
        <w:pStyle w:val="ListParagraph"/>
        <w:numPr>
          <w:ilvl w:val="0"/>
          <w:numId w:val="23"/>
        </w:numPr>
        <w:spacing w:after="0" w:line="240" w:lineRule="auto"/>
        <w:jc w:val="both"/>
        <w:rPr>
          <w:rFonts w:ascii="Aptos" w:hAnsi="Aptos"/>
        </w:rPr>
      </w:pPr>
      <w:r w:rsidRPr="00FA4B3B">
        <w:rPr>
          <w:rFonts w:ascii="Aptos" w:hAnsi="Aptos"/>
        </w:rPr>
        <w:t xml:space="preserve">Prilozi: </w:t>
      </w:r>
    </w:p>
    <w:p w14:paraId="036798B6" w14:textId="77777777" w:rsidR="001D5996" w:rsidRPr="007B2001" w:rsidRDefault="001D5996" w:rsidP="000716D7">
      <w:pPr>
        <w:spacing w:after="0" w:line="240" w:lineRule="auto"/>
        <w:ind w:left="142"/>
        <w:jc w:val="both"/>
        <w:rPr>
          <w:rFonts w:ascii="Aptos" w:hAnsi="Aptos"/>
          <w:i/>
          <w:iCs/>
        </w:rPr>
      </w:pPr>
      <w:r w:rsidRPr="007B2001">
        <w:rPr>
          <w:rFonts w:ascii="Aptos" w:hAnsi="Aptos"/>
          <w:i/>
          <w:iCs/>
        </w:rPr>
        <w:t>(</w:t>
      </w:r>
      <w:r>
        <w:rPr>
          <w:rFonts w:ascii="Aptos" w:hAnsi="Aptos"/>
          <w:i/>
          <w:iCs/>
        </w:rPr>
        <w:t>9</w:t>
      </w:r>
      <w:r w:rsidRPr="007B2001">
        <w:rPr>
          <w:rFonts w:ascii="Aptos" w:hAnsi="Aptos"/>
          <w:i/>
          <w:iCs/>
        </w:rPr>
        <w:t xml:space="preserve">.1.) Opis postupka i vremenik vrednovanja te opis korištene metodologije vrednovanja i ograničenja istraživanja, </w:t>
      </w:r>
    </w:p>
    <w:p w14:paraId="385A32F1" w14:textId="77777777" w:rsidR="001D5996" w:rsidRPr="0083710B" w:rsidRDefault="001D5996" w:rsidP="000716D7">
      <w:pPr>
        <w:spacing w:after="0" w:line="240" w:lineRule="auto"/>
        <w:ind w:firstLine="142"/>
        <w:jc w:val="both"/>
        <w:rPr>
          <w:rFonts w:ascii="Aptos" w:hAnsi="Aptos"/>
          <w:i/>
          <w:iCs/>
        </w:rPr>
      </w:pPr>
      <w:r w:rsidRPr="007B2001">
        <w:rPr>
          <w:rFonts w:ascii="Aptos" w:hAnsi="Aptos"/>
          <w:i/>
          <w:iCs/>
        </w:rPr>
        <w:t>(</w:t>
      </w:r>
      <w:r>
        <w:rPr>
          <w:rFonts w:ascii="Aptos" w:hAnsi="Aptos"/>
          <w:i/>
          <w:iCs/>
        </w:rPr>
        <w:t>9</w:t>
      </w:r>
      <w:r w:rsidRPr="007B2001">
        <w:rPr>
          <w:rFonts w:ascii="Aptos" w:hAnsi="Aptos"/>
          <w:i/>
          <w:iCs/>
        </w:rPr>
        <w:t>.2.) Popis izvora podataka i dokumenata korištenih tijekom provedbe postupka</w:t>
      </w:r>
    </w:p>
    <w:p w14:paraId="7761238F" w14:textId="77777777" w:rsidR="001D5996" w:rsidRDefault="001D5996" w:rsidP="000716D7">
      <w:pPr>
        <w:spacing w:after="0" w:line="240" w:lineRule="auto"/>
        <w:ind w:firstLine="142"/>
        <w:jc w:val="both"/>
        <w:rPr>
          <w:rFonts w:ascii="Aptos" w:hAnsi="Aptos"/>
          <w:i/>
          <w:iCs/>
        </w:rPr>
      </w:pPr>
      <w:r>
        <w:rPr>
          <w:rFonts w:ascii="Aptos" w:hAnsi="Aptos"/>
          <w:i/>
          <w:iCs/>
        </w:rPr>
        <w:t>(9</w:t>
      </w:r>
      <w:r w:rsidRPr="000F0974">
        <w:rPr>
          <w:rFonts w:ascii="Aptos" w:hAnsi="Aptos"/>
          <w:i/>
          <w:iCs/>
        </w:rPr>
        <w:t>.3.</w:t>
      </w:r>
      <w:r>
        <w:rPr>
          <w:rFonts w:ascii="Aptos" w:hAnsi="Aptos"/>
          <w:i/>
          <w:iCs/>
        </w:rPr>
        <w:t xml:space="preserve">) </w:t>
      </w:r>
      <w:r w:rsidRPr="00E3011F">
        <w:rPr>
          <w:rFonts w:ascii="Aptos" w:hAnsi="Aptos"/>
          <w:i/>
          <w:iCs/>
        </w:rPr>
        <w:t>Intervencijska logika Nacionalnog plana – vizija, posebni ciljevi i pokazatelji ishoda</w:t>
      </w:r>
    </w:p>
    <w:p w14:paraId="649E273F" w14:textId="77777777" w:rsidR="001D5996" w:rsidRDefault="001D5996" w:rsidP="000716D7">
      <w:pPr>
        <w:spacing w:after="0" w:line="240" w:lineRule="auto"/>
        <w:ind w:left="142"/>
        <w:jc w:val="both"/>
        <w:rPr>
          <w:rFonts w:ascii="Aptos" w:hAnsi="Aptos"/>
          <w:i/>
          <w:iCs/>
        </w:rPr>
      </w:pPr>
      <w:r>
        <w:rPr>
          <w:rFonts w:ascii="Aptos" w:hAnsi="Aptos"/>
          <w:i/>
          <w:iCs/>
        </w:rPr>
        <w:t xml:space="preserve">(9.4.) </w:t>
      </w:r>
      <w:r w:rsidRPr="00E3011F">
        <w:rPr>
          <w:rFonts w:ascii="Aptos" w:hAnsi="Aptos"/>
          <w:i/>
          <w:iCs/>
        </w:rPr>
        <w:t>Intervencijska logika Akcijskog plana – posebni ciljevi, mjere, pokazatelji rezultata i ukupan procijenjeni trošak provedbe mjera do 2025. godine (Akcijski plan za provedbu Nacionalnog plana razvoja održivog turizma do 2027. godine, do 2025. godine)</w:t>
      </w:r>
    </w:p>
    <w:p w14:paraId="2254974C" w14:textId="77777777" w:rsidR="001D5996" w:rsidRPr="00E3011F" w:rsidRDefault="001D5996" w:rsidP="000716D7">
      <w:pPr>
        <w:spacing w:after="0" w:line="240" w:lineRule="auto"/>
        <w:ind w:left="142"/>
        <w:jc w:val="both"/>
        <w:rPr>
          <w:rFonts w:ascii="Aptos" w:hAnsi="Aptos"/>
          <w:i/>
          <w:iCs/>
        </w:rPr>
      </w:pPr>
      <w:r>
        <w:rPr>
          <w:rFonts w:ascii="Aptos" w:hAnsi="Aptos"/>
          <w:i/>
          <w:iCs/>
        </w:rPr>
        <w:t xml:space="preserve">(9.5.) </w:t>
      </w:r>
      <w:r w:rsidRPr="00956FC6">
        <w:rPr>
          <w:rFonts w:ascii="Aptos" w:hAnsi="Aptos"/>
          <w:i/>
          <w:iCs/>
        </w:rPr>
        <w:t>Pregled ostvarenja mjera i pokazatelja rezultata Akcijskog plana za provedbu Nacionalnog plana razvoja održivog turizma do 2027. godine, do 2025. godine – u 2025. godini (status provedbe na dan 31.10.2025.)</w:t>
      </w:r>
      <w:r>
        <w:rPr>
          <w:rFonts w:ascii="Aptos" w:hAnsi="Aptos"/>
          <w:i/>
          <w:iCs/>
        </w:rPr>
        <w:t>.</w:t>
      </w:r>
    </w:p>
    <w:p w14:paraId="64A12FD4" w14:textId="674FBE2E" w:rsidR="008D783C" w:rsidRDefault="001D5996" w:rsidP="000716D7">
      <w:pPr>
        <w:spacing w:after="0" w:line="240" w:lineRule="auto"/>
        <w:ind w:left="142"/>
        <w:jc w:val="both"/>
        <w:rPr>
          <w:rFonts w:ascii="Aptos" w:hAnsi="Aptos"/>
          <w:i/>
          <w:iCs/>
        </w:rPr>
      </w:pPr>
      <w:r>
        <w:rPr>
          <w:rFonts w:ascii="Aptos" w:hAnsi="Aptos"/>
          <w:i/>
          <w:iCs/>
        </w:rPr>
        <w:t>(</w:t>
      </w:r>
      <w:r w:rsidRPr="00E3011F">
        <w:rPr>
          <w:rFonts w:ascii="Aptos" w:hAnsi="Aptos"/>
          <w:i/>
          <w:iCs/>
        </w:rPr>
        <w:t>9.6.</w:t>
      </w:r>
      <w:r>
        <w:rPr>
          <w:rFonts w:ascii="Aptos" w:hAnsi="Aptos"/>
          <w:i/>
          <w:iCs/>
        </w:rPr>
        <w:t xml:space="preserve">) </w:t>
      </w:r>
      <w:r w:rsidRPr="00E3011F">
        <w:rPr>
          <w:rFonts w:ascii="Aptos" w:hAnsi="Aptos"/>
          <w:i/>
          <w:iCs/>
        </w:rPr>
        <w:t>Prikaz utrošenosti sredstava u provedbi mjera i posebnih ciljeva Nacionalnog plana razvoja održivog turizma do 2027. godine - u 2024. godin</w:t>
      </w:r>
      <w:r>
        <w:rPr>
          <w:rFonts w:ascii="Aptos" w:hAnsi="Aptos"/>
          <w:i/>
          <w:iCs/>
        </w:rPr>
        <w:t>i</w:t>
      </w:r>
    </w:p>
    <w:p w14:paraId="4D4ACE31" w14:textId="7AF810A5" w:rsidR="008D783C" w:rsidRDefault="008D783C" w:rsidP="000716D7">
      <w:pPr>
        <w:spacing w:after="0" w:line="240" w:lineRule="auto"/>
        <w:ind w:left="142"/>
        <w:jc w:val="both"/>
        <w:rPr>
          <w:rFonts w:ascii="Aptos" w:hAnsi="Aptos"/>
          <w:i/>
          <w:iCs/>
        </w:rPr>
      </w:pPr>
      <w:r>
        <w:rPr>
          <w:rFonts w:ascii="Aptos" w:hAnsi="Aptos"/>
          <w:i/>
          <w:iCs/>
        </w:rPr>
        <w:t>(</w:t>
      </w:r>
      <w:r w:rsidR="008947A6">
        <w:rPr>
          <w:rFonts w:ascii="Aptos" w:hAnsi="Aptos"/>
          <w:i/>
          <w:iCs/>
        </w:rPr>
        <w:t>9</w:t>
      </w:r>
      <w:r w:rsidRPr="008D783C">
        <w:rPr>
          <w:rFonts w:ascii="Aptos" w:hAnsi="Aptos"/>
          <w:i/>
          <w:iCs/>
        </w:rPr>
        <w:t>.7.</w:t>
      </w:r>
      <w:r>
        <w:rPr>
          <w:rFonts w:ascii="Aptos" w:hAnsi="Aptos"/>
          <w:i/>
          <w:iCs/>
        </w:rPr>
        <w:t xml:space="preserve">) </w:t>
      </w:r>
      <w:r w:rsidRPr="008D783C">
        <w:rPr>
          <w:rFonts w:ascii="Aptos" w:hAnsi="Aptos"/>
          <w:i/>
          <w:iCs/>
        </w:rPr>
        <w:t>Pregled ostvarenja posebnih ciljeva i pokazatelja ishoda Nacionalnog plana razvoja održivog turizma do 2027. godine i doprinosa ostvarenju razvojnih potreba – u 2024. godini</w:t>
      </w:r>
    </w:p>
    <w:p w14:paraId="21C57C92" w14:textId="77777777" w:rsidR="000716D7" w:rsidRDefault="008D783C" w:rsidP="000716D7">
      <w:pPr>
        <w:spacing w:after="0" w:line="240" w:lineRule="auto"/>
        <w:ind w:left="142"/>
        <w:jc w:val="both"/>
        <w:rPr>
          <w:rFonts w:ascii="Aptos" w:hAnsi="Aptos"/>
          <w:i/>
          <w:iCs/>
        </w:rPr>
      </w:pPr>
      <w:r>
        <w:rPr>
          <w:rFonts w:ascii="Aptos" w:hAnsi="Aptos"/>
          <w:i/>
          <w:iCs/>
        </w:rPr>
        <w:t>(</w:t>
      </w:r>
      <w:r w:rsidR="008947A6">
        <w:rPr>
          <w:rFonts w:ascii="Aptos" w:hAnsi="Aptos"/>
          <w:i/>
          <w:iCs/>
        </w:rPr>
        <w:t>9</w:t>
      </w:r>
      <w:r w:rsidRPr="008D783C">
        <w:rPr>
          <w:rFonts w:ascii="Aptos" w:hAnsi="Aptos"/>
          <w:i/>
          <w:iCs/>
        </w:rPr>
        <w:t>.8.</w:t>
      </w:r>
      <w:r>
        <w:rPr>
          <w:rFonts w:ascii="Aptos" w:hAnsi="Aptos"/>
          <w:i/>
          <w:iCs/>
        </w:rPr>
        <w:t xml:space="preserve">) </w:t>
      </w:r>
      <w:r w:rsidRPr="008D783C">
        <w:rPr>
          <w:rFonts w:ascii="Aptos" w:hAnsi="Aptos"/>
          <w:i/>
          <w:iCs/>
        </w:rPr>
        <w:t>Pregled statusa provedbe i ostvarenja mjera Nacionalnog plana razvoja održivog turizma do 2027. godine – u 2025. godini (status provedbe na dan 31.10.2025.)</w:t>
      </w:r>
      <w:r>
        <w:rPr>
          <w:rFonts w:ascii="Aptos" w:hAnsi="Aptos"/>
          <w:i/>
          <w:iCs/>
        </w:rPr>
        <w:t>.</w:t>
      </w:r>
    </w:p>
    <w:p w14:paraId="61A41912" w14:textId="0D2D54B0" w:rsidR="00467A05" w:rsidRDefault="000716D7" w:rsidP="00467A05">
      <w:pPr>
        <w:spacing w:after="0" w:line="240" w:lineRule="auto"/>
        <w:ind w:left="142"/>
        <w:jc w:val="both"/>
        <w:rPr>
          <w:rFonts w:ascii="Aptos" w:hAnsi="Aptos"/>
          <w:i/>
          <w:iCs/>
        </w:rPr>
      </w:pPr>
      <w:r>
        <w:rPr>
          <w:rFonts w:ascii="Aptos" w:hAnsi="Aptos"/>
          <w:i/>
          <w:iCs/>
        </w:rPr>
        <w:t>(</w:t>
      </w:r>
      <w:r w:rsidRPr="000716D7">
        <w:rPr>
          <w:rFonts w:ascii="Aptos" w:hAnsi="Aptos"/>
          <w:i/>
          <w:iCs/>
        </w:rPr>
        <w:t>9.9.</w:t>
      </w:r>
      <w:r>
        <w:rPr>
          <w:rFonts w:ascii="Aptos" w:hAnsi="Aptos"/>
          <w:i/>
          <w:iCs/>
        </w:rPr>
        <w:t xml:space="preserve">) </w:t>
      </w:r>
      <w:r w:rsidRPr="000716D7">
        <w:rPr>
          <w:rFonts w:ascii="Aptos" w:hAnsi="Aptos"/>
          <w:i/>
          <w:iCs/>
        </w:rPr>
        <w:t>Pregled statusa provedbe posebnih ciljeva i pokazatelja ishoda Nacionalnog plana u 2024. godini</w:t>
      </w:r>
    </w:p>
    <w:p w14:paraId="223CF84E" w14:textId="4FAB1BB0" w:rsidR="00467A05" w:rsidRPr="000716D7" w:rsidRDefault="00467A05" w:rsidP="000716D7">
      <w:pPr>
        <w:spacing w:after="0" w:line="240" w:lineRule="auto"/>
        <w:ind w:left="142"/>
        <w:jc w:val="both"/>
        <w:rPr>
          <w:rFonts w:ascii="Aptos" w:hAnsi="Aptos"/>
          <w:i/>
          <w:iCs/>
        </w:rPr>
        <w:sectPr w:rsidR="00467A05" w:rsidRPr="000716D7" w:rsidSect="001D5996">
          <w:headerReference w:type="default" r:id="rId20"/>
          <w:pgSz w:w="11906" w:h="16838"/>
          <w:pgMar w:top="1417" w:right="1417" w:bottom="1417" w:left="1417" w:header="708" w:footer="708" w:gutter="0"/>
          <w:cols w:space="708"/>
          <w:docGrid w:linePitch="360"/>
        </w:sectPr>
      </w:pPr>
      <w:r>
        <w:rPr>
          <w:rFonts w:ascii="Aptos" w:hAnsi="Aptos"/>
          <w:i/>
          <w:iCs/>
        </w:rPr>
        <w:t>(9.10.) Podaci o članovima tima za vrednovanje.</w:t>
      </w:r>
    </w:p>
    <w:p w14:paraId="6CFD7E04" w14:textId="77777777" w:rsidR="005A6D5C" w:rsidRPr="001B0D90" w:rsidRDefault="004F71A5">
      <w:pPr>
        <w:pStyle w:val="Heading1"/>
        <w:numPr>
          <w:ilvl w:val="0"/>
          <w:numId w:val="18"/>
        </w:numPr>
      </w:pPr>
      <w:bookmarkStart w:id="4" w:name="_Toc216944636"/>
      <w:r w:rsidRPr="001B0D90">
        <w:lastRenderedPageBreak/>
        <w:t>KONTEKST VREDNOVANJA</w:t>
      </w:r>
      <w:r w:rsidR="00E56A45" w:rsidRPr="001B0D90">
        <w:t xml:space="preserve"> - </w:t>
      </w:r>
      <w:r w:rsidR="001B0D90" w:rsidRPr="001B0D90">
        <w:t>NACIONALNI PLAN RAZVOJA ODRŽIVOG TURIZMA DO 2027. GODINE</w:t>
      </w:r>
      <w:bookmarkEnd w:id="4"/>
    </w:p>
    <w:p w14:paraId="53D8467B" w14:textId="77777777" w:rsidR="004201B2" w:rsidRPr="0039633E" w:rsidRDefault="004201B2" w:rsidP="00C22FF5">
      <w:pPr>
        <w:spacing w:after="0" w:line="240" w:lineRule="auto"/>
        <w:rPr>
          <w:highlight w:val="yellow"/>
        </w:rPr>
      </w:pPr>
    </w:p>
    <w:p w14:paraId="2B14AD3C" w14:textId="40FC7E92" w:rsidR="000509E2" w:rsidRDefault="000509E2" w:rsidP="001F0E0E">
      <w:pPr>
        <w:pStyle w:val="Heading2"/>
        <w:numPr>
          <w:ilvl w:val="1"/>
          <w:numId w:val="4"/>
        </w:numPr>
      </w:pPr>
      <w:bookmarkStart w:id="5" w:name="_Toc216944637"/>
      <w:r>
        <w:t>O</w:t>
      </w:r>
      <w:r w:rsidRPr="000509E2">
        <w:t>pis stanja u području turizma u Republici Hrvatskoj</w:t>
      </w:r>
      <w:bookmarkEnd w:id="5"/>
      <w:r w:rsidRPr="000509E2">
        <w:t xml:space="preserve"> </w:t>
      </w:r>
    </w:p>
    <w:p w14:paraId="53469463" w14:textId="77777777" w:rsidR="00A26A99" w:rsidRDefault="00A26A99" w:rsidP="006E3D61">
      <w:pPr>
        <w:spacing w:after="0" w:line="240" w:lineRule="auto"/>
        <w:jc w:val="both"/>
        <w:rPr>
          <w:rFonts w:ascii="Aptos" w:hAnsi="Aptos"/>
        </w:rPr>
      </w:pPr>
    </w:p>
    <w:p w14:paraId="55B77FA4" w14:textId="77777777" w:rsidR="006E3D61" w:rsidRPr="001B0A8B" w:rsidRDefault="000143AE" w:rsidP="006E3D61">
      <w:pPr>
        <w:spacing w:after="0" w:line="240" w:lineRule="auto"/>
        <w:jc w:val="both"/>
        <w:rPr>
          <w:rFonts w:ascii="Aptos" w:hAnsi="Aptos"/>
        </w:rPr>
      </w:pPr>
      <w:r>
        <w:rPr>
          <w:rFonts w:ascii="Aptos" w:hAnsi="Aptos"/>
        </w:rPr>
        <w:t>U</w:t>
      </w:r>
      <w:r w:rsidR="00FD3875" w:rsidRPr="006E3D61">
        <w:rPr>
          <w:rFonts w:ascii="Aptos" w:hAnsi="Aptos"/>
        </w:rPr>
        <w:t xml:space="preserve"> Republici Hr</w:t>
      </w:r>
      <w:r w:rsidR="0060077F">
        <w:rPr>
          <w:rFonts w:ascii="Aptos" w:hAnsi="Aptos"/>
        </w:rPr>
        <w:t>vat</w:t>
      </w:r>
      <w:r w:rsidR="00FD3875" w:rsidRPr="006E3D61">
        <w:rPr>
          <w:rFonts w:ascii="Aptos" w:hAnsi="Aptos"/>
        </w:rPr>
        <w:t xml:space="preserve">skoj, turizam je jedan od ključnih </w:t>
      </w:r>
      <w:r w:rsidR="00F80505">
        <w:rPr>
          <w:rFonts w:ascii="Aptos" w:hAnsi="Aptos"/>
        </w:rPr>
        <w:t>čimbenika</w:t>
      </w:r>
      <w:r w:rsidR="00FD3875" w:rsidRPr="006E3D61">
        <w:rPr>
          <w:rFonts w:ascii="Aptos" w:hAnsi="Aptos"/>
        </w:rPr>
        <w:t xml:space="preserve"> hrvatskog gospodarstva čiji razvoj u velikoj mjeri </w:t>
      </w:r>
      <w:r w:rsidR="00F80505">
        <w:rPr>
          <w:rFonts w:ascii="Aptos" w:hAnsi="Aptos"/>
        </w:rPr>
        <w:t>određuje</w:t>
      </w:r>
      <w:r w:rsidR="00FD3875" w:rsidRPr="006E3D61">
        <w:rPr>
          <w:rFonts w:ascii="Aptos" w:hAnsi="Aptos"/>
        </w:rPr>
        <w:t xml:space="preserve"> ekonomske i društvene procese, dok istodobno sudjelovanje na konkurentnom međunarodnom turističkom tržištu predstavlja značajne izazove.</w:t>
      </w:r>
      <w:r w:rsidR="001B0A8B">
        <w:rPr>
          <w:rFonts w:ascii="Aptos" w:hAnsi="Aptos"/>
        </w:rPr>
        <w:t xml:space="preserve"> </w:t>
      </w:r>
      <w:r w:rsidR="006E3D61" w:rsidRPr="006E3D61">
        <w:rPr>
          <w:rFonts w:ascii="Aptos" w:hAnsi="Aptos" w:cs="Times New Roman"/>
        </w:rPr>
        <w:t xml:space="preserve">Analiza stanja </w:t>
      </w:r>
      <w:r w:rsidR="001B0A8B">
        <w:rPr>
          <w:rFonts w:ascii="Aptos" w:hAnsi="Aptos" w:cs="Times New Roman"/>
        </w:rPr>
        <w:t xml:space="preserve">koja je poslužila kao temelj za izradu strateških odrednica Nacionalnog plana, </w:t>
      </w:r>
      <w:r w:rsidR="006E3D61" w:rsidRPr="006E3D61">
        <w:rPr>
          <w:rFonts w:ascii="Aptos" w:hAnsi="Aptos" w:cs="Times New Roman"/>
        </w:rPr>
        <w:t>fokusirala se prvenstveno na 2019. godinu kao bazu za dalj</w:t>
      </w:r>
      <w:r w:rsidR="00F80505">
        <w:rPr>
          <w:rFonts w:ascii="Aptos" w:hAnsi="Aptos" w:cs="Times New Roman"/>
        </w:rPr>
        <w:t>nj</w:t>
      </w:r>
      <w:r w:rsidR="006E3D61" w:rsidRPr="006E3D61">
        <w:rPr>
          <w:rFonts w:ascii="Aptos" w:hAnsi="Aptos" w:cs="Times New Roman"/>
        </w:rPr>
        <w:t xml:space="preserve">e projekcije, </w:t>
      </w:r>
      <w:r w:rsidR="00F80505">
        <w:rPr>
          <w:rFonts w:ascii="Aptos" w:hAnsi="Aptos" w:cs="Times New Roman"/>
        </w:rPr>
        <w:t>s obzirom da su</w:t>
      </w:r>
      <w:r w:rsidR="006E3D61" w:rsidRPr="006E3D61">
        <w:rPr>
          <w:rFonts w:ascii="Aptos" w:hAnsi="Aptos" w:cs="Times New Roman"/>
        </w:rPr>
        <w:t xml:space="preserve"> naredne godine</w:t>
      </w:r>
      <w:r w:rsidR="009B3F94">
        <w:rPr>
          <w:rFonts w:ascii="Aptos" w:hAnsi="Aptos" w:cs="Times New Roman"/>
        </w:rPr>
        <w:t xml:space="preserve"> </w:t>
      </w:r>
      <w:r w:rsidR="00D97CD6">
        <w:rPr>
          <w:rFonts w:ascii="Aptos" w:hAnsi="Aptos" w:cs="Times New Roman"/>
        </w:rPr>
        <w:t xml:space="preserve">bile </w:t>
      </w:r>
      <w:r w:rsidR="006E3D61" w:rsidRPr="006E3D61">
        <w:rPr>
          <w:rFonts w:ascii="Aptos" w:hAnsi="Aptos" w:cs="Times New Roman"/>
        </w:rPr>
        <w:t>pod značajnim utjecajem pandemije</w:t>
      </w:r>
      <w:r w:rsidR="00D97CD6">
        <w:rPr>
          <w:rFonts w:ascii="Aptos" w:hAnsi="Aptos" w:cs="Times New Roman"/>
        </w:rPr>
        <w:t xml:space="preserve"> COVID-19</w:t>
      </w:r>
      <w:r w:rsidR="006E3D61" w:rsidRPr="006E3D61">
        <w:rPr>
          <w:rFonts w:ascii="Aptos" w:hAnsi="Aptos" w:cs="Times New Roman"/>
        </w:rPr>
        <w:t>.</w:t>
      </w:r>
    </w:p>
    <w:p w14:paraId="7BA8A312" w14:textId="77777777" w:rsidR="00A02910" w:rsidRDefault="00A02910" w:rsidP="006E3D61">
      <w:pPr>
        <w:spacing w:after="0" w:line="240" w:lineRule="auto"/>
        <w:jc w:val="both"/>
        <w:rPr>
          <w:rFonts w:ascii="Aptos" w:hAnsi="Aptos" w:cs="Times New Roman"/>
        </w:rPr>
      </w:pPr>
    </w:p>
    <w:p w14:paraId="0F84EA58" w14:textId="77777777" w:rsidR="000143AE" w:rsidRPr="006E3D61" w:rsidRDefault="000143AE" w:rsidP="000143AE">
      <w:pPr>
        <w:spacing w:after="0" w:line="240" w:lineRule="auto"/>
        <w:jc w:val="both"/>
        <w:rPr>
          <w:rFonts w:ascii="Aptos" w:hAnsi="Aptos"/>
        </w:rPr>
      </w:pPr>
      <w:r w:rsidRPr="006E3D61">
        <w:rPr>
          <w:rFonts w:ascii="Aptos" w:hAnsi="Aptos"/>
          <w:b/>
          <w:bCs/>
        </w:rPr>
        <w:t xml:space="preserve">Kratak opis stanja u području turizma u Republici Hrvatskoj </w:t>
      </w:r>
      <w:r w:rsidRPr="009F2A64">
        <w:rPr>
          <w:rFonts w:ascii="Aptos" w:hAnsi="Aptos"/>
        </w:rPr>
        <w:t>u razdoblju prije donošenja Nacionalnog plana, te u razdoblju nakon donošenja Nacionalnog plana, odnosno tijekom</w:t>
      </w:r>
      <w:r w:rsidRPr="006E3D61">
        <w:rPr>
          <w:rFonts w:ascii="Aptos" w:hAnsi="Aptos"/>
        </w:rPr>
        <w:t xml:space="preserve"> 2023. i 2024. godine</w:t>
      </w:r>
      <w:r>
        <w:rPr>
          <w:rFonts w:ascii="Aptos" w:hAnsi="Aptos"/>
        </w:rPr>
        <w:t>,</w:t>
      </w:r>
      <w:r w:rsidRPr="006E3D61">
        <w:rPr>
          <w:rFonts w:ascii="Aptos" w:hAnsi="Aptos"/>
        </w:rPr>
        <w:t xml:space="preserve"> prikazuje se u nastavku.</w:t>
      </w:r>
    </w:p>
    <w:p w14:paraId="791EEEBC" w14:textId="77777777" w:rsidR="000143AE" w:rsidRDefault="000143AE" w:rsidP="006E3D61">
      <w:pPr>
        <w:spacing w:after="0" w:line="240" w:lineRule="auto"/>
        <w:jc w:val="both"/>
        <w:rPr>
          <w:rFonts w:ascii="Aptos" w:hAnsi="Aptos" w:cs="Times New Roman"/>
        </w:rPr>
      </w:pPr>
    </w:p>
    <w:p w14:paraId="32B9880D" w14:textId="77777777" w:rsidR="006E3D61" w:rsidRPr="006E3D61" w:rsidRDefault="001B0A8B" w:rsidP="006E3D61">
      <w:pPr>
        <w:spacing w:after="0" w:line="240" w:lineRule="auto"/>
        <w:jc w:val="both"/>
        <w:rPr>
          <w:rFonts w:ascii="Aptos" w:hAnsi="Aptos" w:cs="Times New Roman"/>
        </w:rPr>
      </w:pPr>
      <w:r>
        <w:rPr>
          <w:rFonts w:ascii="Aptos" w:hAnsi="Aptos" w:cs="Times New Roman"/>
        </w:rPr>
        <w:t xml:space="preserve">Konkretno, </w:t>
      </w:r>
      <w:r w:rsidRPr="001B0A8B">
        <w:rPr>
          <w:rFonts w:ascii="Aptos" w:hAnsi="Aptos" w:cs="Times New Roman"/>
          <w:b/>
          <w:bCs/>
        </w:rPr>
        <w:t xml:space="preserve">u razdoblju prije </w:t>
      </w:r>
      <w:r w:rsidRPr="001B0A8B">
        <w:rPr>
          <w:rFonts w:ascii="Aptos" w:hAnsi="Aptos"/>
          <w:b/>
          <w:bCs/>
        </w:rPr>
        <w:t>donošenja Nacionalnog plana</w:t>
      </w:r>
      <w:r>
        <w:rPr>
          <w:rFonts w:ascii="Aptos" w:hAnsi="Aptos"/>
        </w:rPr>
        <w:t>, z</w:t>
      </w:r>
      <w:r w:rsidR="006E3D61" w:rsidRPr="006E3D61">
        <w:rPr>
          <w:rFonts w:ascii="Aptos" w:hAnsi="Aptos" w:cs="Times New Roman"/>
        </w:rPr>
        <w:t>načaj turizma za hrvatsko gospodarstvo iznimno je velik</w:t>
      </w:r>
      <w:r w:rsidR="00A02910">
        <w:rPr>
          <w:rFonts w:ascii="Aptos" w:hAnsi="Aptos" w:cs="Times New Roman"/>
        </w:rPr>
        <w:t xml:space="preserve"> -</w:t>
      </w:r>
      <w:r w:rsidR="006E3D61" w:rsidRPr="006E3D61">
        <w:rPr>
          <w:rFonts w:ascii="Aptos" w:hAnsi="Aptos" w:cs="Times New Roman"/>
        </w:rPr>
        <w:t xml:space="preserve"> udio turizma u bruto domaćem proizvodu Hrvatske iz godine u godinu raste, što dokazuje izuzetno veliku ovisnost hrvatskog gospodarstva o turističkim kretanjima u zemlji, no paralelno </w:t>
      </w:r>
      <w:r w:rsidR="00CA05F8">
        <w:rPr>
          <w:rFonts w:ascii="Aptos" w:hAnsi="Aptos" w:cs="Times New Roman"/>
        </w:rPr>
        <w:t>prikazuje</w:t>
      </w:r>
      <w:r w:rsidR="006E3D61" w:rsidRPr="006E3D61">
        <w:rPr>
          <w:rFonts w:ascii="Aptos" w:hAnsi="Aptos" w:cs="Times New Roman"/>
        </w:rPr>
        <w:t xml:space="preserve"> i slabosti ukupnog gospodarskog sustava.</w:t>
      </w:r>
      <w:r w:rsidR="000143AE">
        <w:rPr>
          <w:rFonts w:ascii="Aptos" w:hAnsi="Aptos" w:cs="Times New Roman"/>
        </w:rPr>
        <w:t xml:space="preserve"> </w:t>
      </w:r>
      <w:r w:rsidR="00A02910">
        <w:rPr>
          <w:rFonts w:ascii="Aptos" w:hAnsi="Aptos" w:cs="Times New Roman"/>
        </w:rPr>
        <w:t>T</w:t>
      </w:r>
      <w:r w:rsidR="006E3D61" w:rsidRPr="006E3D61">
        <w:rPr>
          <w:rFonts w:ascii="Aptos" w:hAnsi="Aptos" w:cs="Times New Roman"/>
        </w:rPr>
        <w:t xml:space="preserve">urizam </w:t>
      </w:r>
      <w:r w:rsidR="00A02910">
        <w:rPr>
          <w:rFonts w:ascii="Aptos" w:hAnsi="Aptos" w:cs="Times New Roman"/>
        </w:rPr>
        <w:t xml:space="preserve">se </w:t>
      </w:r>
      <w:r w:rsidR="006E3D61" w:rsidRPr="006E3D61">
        <w:rPr>
          <w:rFonts w:ascii="Aptos" w:hAnsi="Aptos" w:cs="Times New Roman"/>
        </w:rPr>
        <w:t xml:space="preserve">dominantno odvija u Jadranskoj Hrvatskoj i u tom kontekstu nije bilo značajnijih pomaka </w:t>
      </w:r>
      <w:r w:rsidR="00A02910">
        <w:rPr>
          <w:rFonts w:ascii="Aptos" w:hAnsi="Aptos" w:cs="Times New Roman"/>
        </w:rPr>
        <w:t>prethodnih</w:t>
      </w:r>
      <w:r w:rsidR="006E3D61" w:rsidRPr="006E3D61">
        <w:rPr>
          <w:rFonts w:ascii="Aptos" w:hAnsi="Aptos" w:cs="Times New Roman"/>
        </w:rPr>
        <w:t xml:space="preserve"> desetak godina. Uzimajući u obzir resursnu osnovu jasno je da je turistički promet koji se ostvaruje na kontinentalnom dijelu Hrvatske izuzetno mali, neproporcionalan realnim mogućnostima.</w:t>
      </w:r>
      <w:r w:rsidR="000143AE">
        <w:rPr>
          <w:rFonts w:ascii="Aptos" w:hAnsi="Aptos" w:cs="Times New Roman"/>
        </w:rPr>
        <w:t xml:space="preserve"> </w:t>
      </w:r>
      <w:r w:rsidR="006E3D61" w:rsidRPr="006E3D61">
        <w:rPr>
          <w:rFonts w:ascii="Aptos" w:hAnsi="Aptos" w:cs="Times New Roman"/>
        </w:rPr>
        <w:t xml:space="preserve">Dugogodišnje ključno obilježje hrvatskog turizma je izrazita sezonalnost, koja je u direktnoj korelaciji s glavnim proizvodom sunca i mora, kao i strukturom smještajnih kapaciteta. Izrazita sezonalnost turističkog poslovanja i koncentracija smještajnih objekata na području Jadranske Hrvatske (gdje je locirano čak 92,5% ukupnih smještajnih objekata) doprinosi visokom pritisku na prostor, okoliš i infrastrukturu u priobalju. Ipak, potrebno je naglasiti da su u posljednjem desetljeću izvršena ulaganja u unaprjeđenje kvalitete smještajnih objekata, kako hotela, kampova, tako i soba, apartmana i kuća za odmor. </w:t>
      </w:r>
    </w:p>
    <w:p w14:paraId="12A527FA" w14:textId="77777777" w:rsidR="006E3D61" w:rsidRPr="006E3D61" w:rsidRDefault="006E3D61" w:rsidP="006E3D61">
      <w:pPr>
        <w:spacing w:after="0" w:line="240" w:lineRule="auto"/>
        <w:jc w:val="both"/>
        <w:rPr>
          <w:rFonts w:ascii="Aptos" w:hAnsi="Aptos"/>
          <w:highlight w:val="yellow"/>
        </w:rPr>
      </w:pPr>
    </w:p>
    <w:p w14:paraId="64FB5FB6" w14:textId="77777777" w:rsidR="00180848" w:rsidRPr="00A01036" w:rsidRDefault="0097684D" w:rsidP="00180848">
      <w:pPr>
        <w:spacing w:after="0" w:line="240" w:lineRule="auto"/>
        <w:jc w:val="both"/>
        <w:rPr>
          <w:rFonts w:ascii="Aptos" w:hAnsi="Aptos"/>
        </w:rPr>
      </w:pPr>
      <w:r w:rsidRPr="0097684D">
        <w:rPr>
          <w:rFonts w:ascii="Aptos" w:hAnsi="Aptos"/>
        </w:rPr>
        <w:t>Što  se tiče recentnih podataka</w:t>
      </w:r>
      <w:r>
        <w:rPr>
          <w:rFonts w:ascii="Aptos" w:hAnsi="Aptos"/>
        </w:rPr>
        <w:t xml:space="preserve"> o stanju u turizmu</w:t>
      </w:r>
      <w:r w:rsidR="00153DB4">
        <w:rPr>
          <w:rFonts w:ascii="Aptos" w:hAnsi="Aptos"/>
        </w:rPr>
        <w:t xml:space="preserve"> i </w:t>
      </w:r>
      <w:r w:rsidR="00153DB4" w:rsidRPr="00F269C6">
        <w:rPr>
          <w:rFonts w:ascii="Aptos" w:hAnsi="Aptos"/>
        </w:rPr>
        <w:t xml:space="preserve">specifičnosti situacije </w:t>
      </w:r>
      <w:r w:rsidR="001B0A8B" w:rsidRPr="001B0A8B">
        <w:rPr>
          <w:rFonts w:ascii="Aptos" w:hAnsi="Aptos"/>
          <w:b/>
          <w:bCs/>
        </w:rPr>
        <w:t>u razdoblju</w:t>
      </w:r>
      <w:r w:rsidRPr="001B0A8B">
        <w:rPr>
          <w:rFonts w:ascii="Aptos" w:hAnsi="Aptos"/>
          <w:b/>
          <w:bCs/>
        </w:rPr>
        <w:t xml:space="preserve"> nakon </w:t>
      </w:r>
      <w:r w:rsidR="001B0A8B" w:rsidRPr="001B0A8B">
        <w:rPr>
          <w:rFonts w:ascii="Aptos" w:hAnsi="Aptos"/>
          <w:b/>
          <w:bCs/>
        </w:rPr>
        <w:t>donošenja</w:t>
      </w:r>
      <w:r w:rsidRPr="001B0A8B">
        <w:rPr>
          <w:rFonts w:ascii="Aptos" w:hAnsi="Aptos"/>
          <w:b/>
          <w:bCs/>
        </w:rPr>
        <w:t xml:space="preserve"> Nacionalnog plana</w:t>
      </w:r>
      <w:r>
        <w:rPr>
          <w:rFonts w:ascii="Aptos" w:hAnsi="Aptos"/>
        </w:rPr>
        <w:t xml:space="preserve">, </w:t>
      </w:r>
      <w:r w:rsidR="00153DB4" w:rsidRPr="000143AE">
        <w:rPr>
          <w:rFonts w:ascii="Aptos" w:hAnsi="Aptos"/>
        </w:rPr>
        <w:t xml:space="preserve">odnosno u 2023. i 2024. godini, prikazuje se u nastavku. </w:t>
      </w:r>
      <w:r w:rsidR="00153DB4">
        <w:rPr>
          <w:rFonts w:ascii="Aptos" w:hAnsi="Aptos"/>
          <w:b/>
          <w:bCs/>
        </w:rPr>
        <w:t>T</w:t>
      </w:r>
      <w:r w:rsidR="006C51DA" w:rsidRPr="00F269C6">
        <w:rPr>
          <w:rFonts w:ascii="Aptos" w:hAnsi="Aptos"/>
          <w:b/>
          <w:bCs/>
        </w:rPr>
        <w:t>ijekom 202</w:t>
      </w:r>
      <w:r w:rsidR="00180848" w:rsidRPr="00F269C6">
        <w:rPr>
          <w:rFonts w:ascii="Aptos" w:hAnsi="Aptos"/>
          <w:b/>
          <w:bCs/>
        </w:rPr>
        <w:t>3</w:t>
      </w:r>
      <w:r w:rsidR="006C51DA" w:rsidRPr="00F269C6">
        <w:rPr>
          <w:rFonts w:ascii="Aptos" w:hAnsi="Aptos"/>
          <w:b/>
          <w:bCs/>
        </w:rPr>
        <w:t>. godine</w:t>
      </w:r>
      <w:r w:rsidR="00180848" w:rsidRPr="00F269C6">
        <w:rPr>
          <w:rFonts w:ascii="Aptos" w:hAnsi="Aptos"/>
          <w:b/>
          <w:bCs/>
        </w:rPr>
        <w:t xml:space="preserve">, </w:t>
      </w:r>
      <w:r w:rsidR="00180848" w:rsidRPr="00F269C6">
        <w:rPr>
          <w:rFonts w:ascii="Aptos" w:hAnsi="Aptos"/>
        </w:rPr>
        <w:t xml:space="preserve">završeni su procesi kojima je osiguran sveobuhvatan i učinkovit organizacijski i pravni okvir za upravljanje razvojem održivog turizma usvajanjem Nacionalnog plana razvoja održivog turizma do 2027. godine. U IV. kvartalu 2023. godine donesen je Zakon o turizmu (Narodne novine, 156/23.), </w:t>
      </w:r>
      <w:r w:rsidR="009B487B">
        <w:rPr>
          <w:rFonts w:ascii="Aptos" w:hAnsi="Aptos"/>
        </w:rPr>
        <w:t xml:space="preserve">koji za cilj ima </w:t>
      </w:r>
      <w:r w:rsidR="00180848" w:rsidRPr="00F269C6">
        <w:rPr>
          <w:rFonts w:ascii="Aptos" w:hAnsi="Aptos"/>
        </w:rPr>
        <w:t>stvaranje okvira za upravljanje razvojem turizma na temelju podataka i egzaktnih izračuna, u pogledu očuvanja resursa i prostora, osiguranja zadovoljstva i kvalitete života stanovništva u turističkim destinacijama, kao i osiguranju konkurentnosti hrvatskog turizma na globalnom tržištu.</w:t>
      </w:r>
    </w:p>
    <w:p w14:paraId="1A93A44F" w14:textId="77777777" w:rsidR="006C51DA" w:rsidRDefault="006C51DA" w:rsidP="006E3D61">
      <w:pPr>
        <w:spacing w:after="0" w:line="240" w:lineRule="auto"/>
        <w:jc w:val="both"/>
        <w:rPr>
          <w:rFonts w:ascii="Aptos" w:hAnsi="Aptos"/>
          <w:b/>
          <w:bCs/>
        </w:rPr>
      </w:pPr>
    </w:p>
    <w:p w14:paraId="2D132059" w14:textId="77777777" w:rsidR="00153DB4" w:rsidRDefault="00475BA6" w:rsidP="00153DB4">
      <w:pPr>
        <w:spacing w:after="0" w:line="240" w:lineRule="auto"/>
        <w:jc w:val="both"/>
        <w:rPr>
          <w:rFonts w:ascii="Aptos" w:hAnsi="Aptos"/>
        </w:rPr>
      </w:pPr>
      <w:r w:rsidRPr="00F269C6">
        <w:rPr>
          <w:rFonts w:ascii="Aptos" w:hAnsi="Aptos"/>
        </w:rPr>
        <w:t xml:space="preserve">Što se tiče specifičnosti situacije </w:t>
      </w:r>
      <w:r w:rsidRPr="00F269C6">
        <w:rPr>
          <w:rFonts w:ascii="Aptos" w:hAnsi="Aptos"/>
          <w:b/>
          <w:bCs/>
        </w:rPr>
        <w:t>tijekom 2024. godine,</w:t>
      </w:r>
      <w:r w:rsidR="00F269C6" w:rsidRPr="00F269C6">
        <w:rPr>
          <w:rFonts w:ascii="Aptos" w:hAnsi="Aptos"/>
        </w:rPr>
        <w:t xml:space="preserve"> prema podacima Hrvatske narodne banke (HNB) u 2024. godini, prihodi stranih turista iznosili su 14 milijardi i 986 milijuna eura što predstavlja rast od 2,7% u odnosu na 2023. godinu, odnosno prihodovano je 388,6 milijuna eura više.</w:t>
      </w:r>
      <w:r w:rsidR="000143AE">
        <w:rPr>
          <w:rFonts w:ascii="Aptos" w:hAnsi="Aptos"/>
        </w:rPr>
        <w:t xml:space="preserve"> </w:t>
      </w:r>
      <w:r w:rsidR="00F269C6" w:rsidRPr="00A01036">
        <w:rPr>
          <w:rFonts w:ascii="Aptos" w:hAnsi="Aptos"/>
        </w:rPr>
        <w:t>Prema podacima sustava eVisitor, koji sadrži turistički promet ostvaren u komercijalnim i nekomercijalnim objektima te nautičkom charteru (sustav eCrew), u Hrvatskoj je tijekom 2024. godine ostvareno više od 21,3 milijuna dolazaka i preko 108,7 milijuna noćenja, što u odnosu na 2023. predstavlja rast od 4</w:t>
      </w:r>
      <w:r w:rsidR="00F269C6">
        <w:rPr>
          <w:rFonts w:ascii="Aptos" w:hAnsi="Aptos"/>
        </w:rPr>
        <w:t xml:space="preserve">% </w:t>
      </w:r>
      <w:r w:rsidR="00F269C6" w:rsidRPr="00A01036">
        <w:rPr>
          <w:rFonts w:ascii="Aptos" w:hAnsi="Aptos"/>
        </w:rPr>
        <w:t>u dolascima i 1</w:t>
      </w:r>
      <w:r w:rsidR="00F269C6">
        <w:rPr>
          <w:rFonts w:ascii="Aptos" w:hAnsi="Aptos"/>
        </w:rPr>
        <w:t xml:space="preserve">% </w:t>
      </w:r>
      <w:r w:rsidR="00F269C6" w:rsidRPr="00A01036">
        <w:rPr>
          <w:rFonts w:ascii="Aptos" w:hAnsi="Aptos"/>
        </w:rPr>
        <w:t>u noćenjima.</w:t>
      </w:r>
      <w:r w:rsidR="00F269C6">
        <w:rPr>
          <w:rFonts w:ascii="Aptos" w:hAnsi="Aptos"/>
        </w:rPr>
        <w:t xml:space="preserve"> </w:t>
      </w:r>
      <w:r w:rsidR="00F269C6" w:rsidRPr="00A01036">
        <w:rPr>
          <w:rFonts w:ascii="Aptos" w:hAnsi="Aptos"/>
        </w:rPr>
        <w:t>Od toga je na Jadranu ostvareno 103,3 milijuna noćenja, što je 1</w:t>
      </w:r>
      <w:r w:rsidR="00F269C6">
        <w:rPr>
          <w:rFonts w:ascii="Aptos" w:hAnsi="Aptos"/>
        </w:rPr>
        <w:t xml:space="preserve">% </w:t>
      </w:r>
      <w:r w:rsidR="00F269C6" w:rsidRPr="00A01036">
        <w:rPr>
          <w:rFonts w:ascii="Aptos" w:hAnsi="Aptos"/>
        </w:rPr>
        <w:t xml:space="preserve">više nego 2023., a na kontinentu je ostvareno preko 2,7 milijuna </w:t>
      </w:r>
      <w:r w:rsidR="00F269C6" w:rsidRPr="00A01036">
        <w:rPr>
          <w:rFonts w:ascii="Aptos" w:hAnsi="Aptos"/>
        </w:rPr>
        <w:lastRenderedPageBreak/>
        <w:t>noćenja, što predstavlja rast od 5</w:t>
      </w:r>
      <w:r w:rsidR="00F269C6">
        <w:rPr>
          <w:rFonts w:ascii="Aptos" w:hAnsi="Aptos"/>
        </w:rPr>
        <w:t>%</w:t>
      </w:r>
      <w:r w:rsidR="00F269C6" w:rsidRPr="00A01036">
        <w:rPr>
          <w:rFonts w:ascii="Aptos" w:hAnsi="Aptos"/>
        </w:rPr>
        <w:t xml:space="preserve">, dok je u gradu Zagrebu također ostvareno 2,7 milijuna noćenja, </w:t>
      </w:r>
      <w:r w:rsidR="00F269C6">
        <w:rPr>
          <w:rFonts w:ascii="Aptos" w:hAnsi="Aptos"/>
        </w:rPr>
        <w:t xml:space="preserve">a </w:t>
      </w:r>
      <w:r w:rsidR="00F269C6" w:rsidRPr="00A01036">
        <w:rPr>
          <w:rFonts w:ascii="Aptos" w:hAnsi="Aptos"/>
        </w:rPr>
        <w:t>što predstavlja rast od 6</w:t>
      </w:r>
      <w:r w:rsidR="00F269C6">
        <w:rPr>
          <w:rFonts w:ascii="Aptos" w:hAnsi="Aptos"/>
        </w:rPr>
        <w:t xml:space="preserve">% </w:t>
      </w:r>
      <w:r w:rsidR="00F269C6" w:rsidRPr="00A01036">
        <w:rPr>
          <w:rFonts w:ascii="Aptos" w:hAnsi="Aptos"/>
        </w:rPr>
        <w:t>u odnosu na 2023.</w:t>
      </w:r>
      <w:r w:rsidR="000143AE">
        <w:rPr>
          <w:rFonts w:ascii="Aptos" w:hAnsi="Aptos"/>
        </w:rPr>
        <w:t xml:space="preserve"> </w:t>
      </w:r>
      <w:r w:rsidR="00F269C6" w:rsidRPr="00A01036">
        <w:rPr>
          <w:rFonts w:ascii="Aptos" w:hAnsi="Aptos"/>
        </w:rPr>
        <w:t>Gledano prema županijama</w:t>
      </w:r>
      <w:r w:rsidR="00F269C6">
        <w:rPr>
          <w:rFonts w:ascii="Aptos" w:hAnsi="Aptos"/>
        </w:rPr>
        <w:t>,</w:t>
      </w:r>
      <w:r w:rsidR="00F269C6" w:rsidRPr="00A01036">
        <w:rPr>
          <w:rFonts w:ascii="Aptos" w:hAnsi="Aptos"/>
        </w:rPr>
        <w:t xml:space="preserve"> najviše je noćenja tijekom </w:t>
      </w:r>
      <w:r w:rsidR="00F269C6">
        <w:rPr>
          <w:rFonts w:ascii="Aptos" w:hAnsi="Aptos"/>
        </w:rPr>
        <w:t>2024. godine</w:t>
      </w:r>
      <w:r w:rsidR="00F269C6" w:rsidRPr="00A01036">
        <w:rPr>
          <w:rFonts w:ascii="Aptos" w:hAnsi="Aptos"/>
        </w:rPr>
        <w:t xml:space="preserve"> godine ostvareno u Istri (30 milijuna noćenja), a zatim slijede Splitsko-dalmatinska županija (20,7 milijuna noćenja), Kvarner (18,2 milijuna noćenja), Zadarska (15,4 milijuna noćenja), Dubrovačko-neretvanska (9,1 milijun noćenja), Šibensko-kninska (6,6 milijuna noćenja) i Ličko-senjska županija (3,4 milijuna noćenja),</w:t>
      </w:r>
      <w:r w:rsidR="00F269C6">
        <w:rPr>
          <w:rFonts w:ascii="Aptos" w:hAnsi="Aptos"/>
        </w:rPr>
        <w:t xml:space="preserve"> </w:t>
      </w:r>
      <w:r w:rsidR="00F269C6" w:rsidRPr="00A01036">
        <w:rPr>
          <w:rFonts w:ascii="Aptos" w:hAnsi="Aptos"/>
        </w:rPr>
        <w:t>dok je gledano prema destinacijama najviše noćenja tijekom 2024. ostvareno u Dubrovniku, Rovinju, Splitu, Poreču i Umagu.</w:t>
      </w:r>
      <w:r w:rsidR="000143AE">
        <w:rPr>
          <w:rFonts w:ascii="Aptos" w:hAnsi="Aptos"/>
        </w:rPr>
        <w:t xml:space="preserve"> </w:t>
      </w:r>
      <w:r w:rsidR="00153DB4">
        <w:rPr>
          <w:rFonts w:ascii="Aptos" w:hAnsi="Aptos"/>
        </w:rPr>
        <w:t>Osim toga, p</w:t>
      </w:r>
      <w:r w:rsidR="00153DB4" w:rsidRPr="0097684D">
        <w:rPr>
          <w:rFonts w:ascii="Aptos" w:hAnsi="Aptos"/>
        </w:rPr>
        <w:t xml:space="preserve">rema podacima Turističkog barometra UN Turizma, Republika Hrvatska se u 2024. godini s 32. mjesta </w:t>
      </w:r>
      <w:r w:rsidR="00153DB4">
        <w:rPr>
          <w:rFonts w:ascii="Aptos" w:hAnsi="Aptos"/>
        </w:rPr>
        <w:t xml:space="preserve">pozicionirala </w:t>
      </w:r>
      <w:r w:rsidR="00153DB4" w:rsidRPr="0097684D">
        <w:rPr>
          <w:rFonts w:ascii="Aptos" w:hAnsi="Aptos"/>
        </w:rPr>
        <w:t xml:space="preserve">na </w:t>
      </w:r>
      <w:r w:rsidR="00153DB4">
        <w:rPr>
          <w:rFonts w:ascii="Aptos" w:hAnsi="Aptos"/>
        </w:rPr>
        <w:t xml:space="preserve">još više, </w:t>
      </w:r>
      <w:r w:rsidR="00153DB4" w:rsidRPr="0097684D">
        <w:rPr>
          <w:rFonts w:ascii="Aptos" w:hAnsi="Aptos"/>
        </w:rPr>
        <w:t>25. mjesto</w:t>
      </w:r>
      <w:r w:rsidR="00153DB4">
        <w:rPr>
          <w:rFonts w:ascii="Aptos" w:hAnsi="Aptos"/>
        </w:rPr>
        <w:t xml:space="preserve">, </w:t>
      </w:r>
      <w:r w:rsidR="00153DB4" w:rsidRPr="0097684D">
        <w:rPr>
          <w:rFonts w:ascii="Aptos" w:hAnsi="Aptos"/>
        </w:rPr>
        <w:t>po prihodima od međunarodnog turizma.</w:t>
      </w:r>
      <w:r w:rsidR="00153DB4">
        <w:rPr>
          <w:rFonts w:ascii="Aptos" w:hAnsi="Aptos"/>
        </w:rPr>
        <w:t xml:space="preserve"> </w:t>
      </w:r>
    </w:p>
    <w:p w14:paraId="51CCD245" w14:textId="77777777" w:rsidR="00F269C6" w:rsidRDefault="00F269C6" w:rsidP="00475BA6">
      <w:pPr>
        <w:spacing w:after="0" w:line="240" w:lineRule="auto"/>
        <w:jc w:val="both"/>
        <w:rPr>
          <w:rFonts w:ascii="Aptos" w:hAnsi="Aptos"/>
        </w:rPr>
      </w:pPr>
    </w:p>
    <w:p w14:paraId="39AB7609" w14:textId="77777777" w:rsidR="00475BA6" w:rsidRDefault="00F269C6" w:rsidP="00475BA6">
      <w:pPr>
        <w:spacing w:after="0" w:line="240" w:lineRule="auto"/>
        <w:jc w:val="both"/>
        <w:rPr>
          <w:rFonts w:ascii="Aptos" w:hAnsi="Aptos"/>
        </w:rPr>
      </w:pPr>
      <w:r>
        <w:rPr>
          <w:rFonts w:ascii="Aptos" w:hAnsi="Aptos"/>
        </w:rPr>
        <w:t xml:space="preserve">Nadalje, u 2024. godini </w:t>
      </w:r>
      <w:r w:rsidR="00475BA6" w:rsidRPr="00A01036">
        <w:rPr>
          <w:rFonts w:ascii="Aptos" w:hAnsi="Aptos"/>
        </w:rPr>
        <w:t>doneseni su i ostali propisi povezani s provedbom Zakona - Pravilnik o metodologiji izračuna prihvatnog kapaciteta (Narodne novine, 112/24.), Pravilnik o metodologiji izrade plana upravljanja destinacijom (Narodne novine, 112/24.)</w:t>
      </w:r>
      <w:r w:rsidR="00A83635">
        <w:rPr>
          <w:rFonts w:ascii="Aptos" w:hAnsi="Aptos"/>
        </w:rPr>
        <w:t xml:space="preserve">, </w:t>
      </w:r>
      <w:r w:rsidR="00475BA6" w:rsidRPr="00A01036">
        <w:rPr>
          <w:rFonts w:ascii="Aptos" w:hAnsi="Aptos"/>
        </w:rPr>
        <w:t>Pravilnik o pokazateljima za praćenje razvoja i održivosti turizma (Narodne novine</w:t>
      </w:r>
      <w:r w:rsidR="00896F36">
        <w:rPr>
          <w:rFonts w:ascii="Aptos" w:hAnsi="Aptos"/>
        </w:rPr>
        <w:t>,</w:t>
      </w:r>
      <w:r w:rsidR="00475BA6" w:rsidRPr="00A01036">
        <w:rPr>
          <w:rFonts w:ascii="Aptos" w:hAnsi="Aptos"/>
        </w:rPr>
        <w:t xml:space="preserve"> 112/24</w:t>
      </w:r>
      <w:r w:rsidR="00475BA6" w:rsidRPr="001F6B56">
        <w:rPr>
          <w:rFonts w:ascii="Aptos" w:hAnsi="Aptos"/>
        </w:rPr>
        <w:t>)</w:t>
      </w:r>
      <w:r w:rsidR="00A83635">
        <w:rPr>
          <w:rFonts w:ascii="Aptos" w:hAnsi="Aptos"/>
        </w:rPr>
        <w:t xml:space="preserve">, </w:t>
      </w:r>
      <w:r w:rsidR="00475BA6" w:rsidRPr="00A01036">
        <w:rPr>
          <w:rFonts w:ascii="Aptos" w:hAnsi="Aptos"/>
        </w:rPr>
        <w:t>Smjernice i upute za izradu plana upravljanja destinacijom u rujnu 2024. godine</w:t>
      </w:r>
      <w:r w:rsidR="00EB688E">
        <w:rPr>
          <w:rFonts w:ascii="Aptos" w:hAnsi="Aptos"/>
        </w:rPr>
        <w:t xml:space="preserve">, </w:t>
      </w:r>
      <w:r w:rsidR="00475BA6" w:rsidRPr="00A01036">
        <w:rPr>
          <w:rFonts w:ascii="Aptos" w:hAnsi="Aptos"/>
        </w:rPr>
        <w:t>Uredb</w:t>
      </w:r>
      <w:r w:rsidR="00A83635">
        <w:rPr>
          <w:rFonts w:ascii="Aptos" w:hAnsi="Aptos"/>
        </w:rPr>
        <w:t>a</w:t>
      </w:r>
      <w:r w:rsidR="00475BA6" w:rsidRPr="00A01036">
        <w:rPr>
          <w:rFonts w:ascii="Aptos" w:hAnsi="Aptos"/>
        </w:rPr>
        <w:t xml:space="preserve"> o poticanju ulaganja u sektoru turizma (Narodne novine</w:t>
      </w:r>
      <w:r w:rsidR="001F6B56">
        <w:rPr>
          <w:rFonts w:ascii="Aptos" w:hAnsi="Aptos"/>
        </w:rPr>
        <w:t xml:space="preserve">, </w:t>
      </w:r>
      <w:r w:rsidR="00475BA6" w:rsidRPr="00A01036">
        <w:rPr>
          <w:rFonts w:ascii="Aptos" w:hAnsi="Aptos"/>
        </w:rPr>
        <w:t>39/24.)</w:t>
      </w:r>
      <w:r w:rsidR="00EB688E">
        <w:rPr>
          <w:rFonts w:ascii="Aptos" w:hAnsi="Aptos"/>
        </w:rPr>
        <w:t>,</w:t>
      </w:r>
      <w:r w:rsidR="00475BA6" w:rsidRPr="00A01036">
        <w:rPr>
          <w:rFonts w:ascii="Aptos" w:hAnsi="Aptos"/>
        </w:rPr>
        <w:t xml:space="preserve"> Odluk</w:t>
      </w:r>
      <w:r w:rsidR="00EB688E">
        <w:rPr>
          <w:rFonts w:ascii="Aptos" w:hAnsi="Aptos"/>
        </w:rPr>
        <w:t>a</w:t>
      </w:r>
      <w:r w:rsidR="00475BA6" w:rsidRPr="00A01036">
        <w:rPr>
          <w:rFonts w:ascii="Aptos" w:hAnsi="Aptos"/>
        </w:rPr>
        <w:t xml:space="preserve"> o imenovanju Vijeća za upravljanje razvojem turizma (Narodne novine</w:t>
      </w:r>
      <w:r w:rsidR="001F6B56">
        <w:rPr>
          <w:rFonts w:ascii="Aptos" w:hAnsi="Aptos"/>
        </w:rPr>
        <w:t xml:space="preserve">, </w:t>
      </w:r>
      <w:r w:rsidR="00475BA6" w:rsidRPr="00A01036">
        <w:rPr>
          <w:rFonts w:ascii="Aptos" w:hAnsi="Aptos"/>
        </w:rPr>
        <w:t>90/24.)</w:t>
      </w:r>
      <w:r w:rsidR="00EB688E">
        <w:rPr>
          <w:rFonts w:ascii="Aptos" w:hAnsi="Aptos"/>
        </w:rPr>
        <w:t xml:space="preserve"> te </w:t>
      </w:r>
      <w:r w:rsidR="00EB688E" w:rsidRPr="00A01036">
        <w:rPr>
          <w:rFonts w:ascii="Aptos" w:hAnsi="Aptos"/>
        </w:rPr>
        <w:t>Zakon o izmjenama i dopunama Zakona o ugostiteljskoj djelatnosti (Narodne novine</w:t>
      </w:r>
      <w:r w:rsidR="00EB688E">
        <w:rPr>
          <w:rFonts w:ascii="Aptos" w:hAnsi="Aptos"/>
        </w:rPr>
        <w:t xml:space="preserve">, </w:t>
      </w:r>
      <w:r w:rsidR="00EB688E" w:rsidRPr="00A01036">
        <w:rPr>
          <w:rFonts w:ascii="Aptos" w:hAnsi="Aptos"/>
        </w:rPr>
        <w:t>152/24.)</w:t>
      </w:r>
      <w:r w:rsidR="00EB688E">
        <w:rPr>
          <w:rFonts w:ascii="Aptos" w:hAnsi="Aptos"/>
        </w:rPr>
        <w:t>.</w:t>
      </w:r>
    </w:p>
    <w:p w14:paraId="01DC105D" w14:textId="77777777" w:rsidR="006C51DA" w:rsidRDefault="006C51DA" w:rsidP="006E3D61">
      <w:pPr>
        <w:spacing w:after="0" w:line="240" w:lineRule="auto"/>
        <w:jc w:val="both"/>
        <w:rPr>
          <w:rFonts w:ascii="Aptos" w:hAnsi="Aptos"/>
          <w:b/>
          <w:bCs/>
        </w:rPr>
      </w:pPr>
    </w:p>
    <w:p w14:paraId="726C7222" w14:textId="77777777" w:rsidR="008F2056" w:rsidRDefault="008F2056" w:rsidP="008F2056">
      <w:pPr>
        <w:spacing w:after="0" w:line="240" w:lineRule="auto"/>
        <w:jc w:val="both"/>
        <w:rPr>
          <w:rFonts w:ascii="Aptos" w:hAnsi="Aptos"/>
        </w:rPr>
      </w:pPr>
      <w:r w:rsidRPr="00A01036">
        <w:rPr>
          <w:rFonts w:ascii="Aptos" w:hAnsi="Aptos"/>
        </w:rPr>
        <w:t>Dio reforme sustava upravljanja razvojem turizma su i razvoj sustava satelitskih računa održivosti turizma Republike Hrvatske, čiji je metodološki okvir objavljen u prosincu 2023. godine kao i dodjela bespovratnih sredstava kroz tri investicije u okviru Nacionalnog plana oporavka i otpornosti 2021. – 2026. godine (</w:t>
      </w:r>
      <w:r w:rsidR="00FD3C6C">
        <w:rPr>
          <w:rFonts w:ascii="Aptos" w:hAnsi="Aptos"/>
        </w:rPr>
        <w:t>skraćeno</w:t>
      </w:r>
      <w:r w:rsidRPr="00A01036">
        <w:rPr>
          <w:rFonts w:ascii="Aptos" w:hAnsi="Aptos"/>
        </w:rPr>
        <w:t xml:space="preserve">: NPOO) za zelenu i digitalnu tranziciju javne i privatne turističke infrastrukture te za jačanje ljudskih potencijala za održivi turizam. U 2024. godini dodijeljena su bespovratna sredstva ukupne vrijednosti 195.886.121,54 </w:t>
      </w:r>
      <w:r w:rsidR="00FD3C6C">
        <w:rPr>
          <w:rFonts w:ascii="Aptos" w:hAnsi="Aptos"/>
        </w:rPr>
        <w:t>EUR</w:t>
      </w:r>
      <w:r w:rsidRPr="00A01036">
        <w:rPr>
          <w:rFonts w:ascii="Aptos" w:hAnsi="Aptos"/>
        </w:rPr>
        <w:t xml:space="preserve"> u okviru</w:t>
      </w:r>
      <w:r>
        <w:rPr>
          <w:rFonts w:ascii="Aptos" w:hAnsi="Aptos"/>
        </w:rPr>
        <w:t xml:space="preserve"> </w:t>
      </w:r>
      <w:r w:rsidRPr="00A01036">
        <w:rPr>
          <w:rFonts w:ascii="Aptos" w:hAnsi="Aptos"/>
        </w:rPr>
        <w:t xml:space="preserve">investicije namijenjene javnom sektoru, dok je privatnom sektoru ukupno dodijeljeno 161.012.653,66 </w:t>
      </w:r>
      <w:r w:rsidR="00FD3C6C">
        <w:rPr>
          <w:rFonts w:ascii="Aptos" w:hAnsi="Aptos"/>
        </w:rPr>
        <w:t>EUR</w:t>
      </w:r>
      <w:r w:rsidR="00FD3C6C" w:rsidRPr="00A01036">
        <w:rPr>
          <w:rFonts w:ascii="Aptos" w:hAnsi="Aptos"/>
        </w:rPr>
        <w:t xml:space="preserve"> </w:t>
      </w:r>
      <w:r w:rsidRPr="00A01036">
        <w:rPr>
          <w:rFonts w:ascii="Aptos" w:hAnsi="Aptos"/>
        </w:rPr>
        <w:t>bespovratnih sredstava.</w:t>
      </w:r>
    </w:p>
    <w:p w14:paraId="456384F4" w14:textId="77777777" w:rsidR="008F2056" w:rsidRPr="00A01036" w:rsidRDefault="008F2056" w:rsidP="008F2056">
      <w:pPr>
        <w:spacing w:after="0" w:line="240" w:lineRule="auto"/>
        <w:jc w:val="both"/>
        <w:rPr>
          <w:rFonts w:ascii="Aptos" w:hAnsi="Aptos"/>
        </w:rPr>
      </w:pPr>
    </w:p>
    <w:p w14:paraId="15F06620" w14:textId="77777777" w:rsidR="008F2056" w:rsidRDefault="008F2056" w:rsidP="008F2056">
      <w:pPr>
        <w:spacing w:after="0" w:line="240" w:lineRule="auto"/>
        <w:jc w:val="both"/>
        <w:rPr>
          <w:rFonts w:ascii="Aptos" w:hAnsi="Aptos"/>
        </w:rPr>
      </w:pPr>
      <w:r w:rsidRPr="00A01036">
        <w:rPr>
          <w:rFonts w:ascii="Aptos" w:hAnsi="Aptos"/>
        </w:rPr>
        <w:t xml:space="preserve">U okviru Višegodišnjeg financijskog okvira, iz Programa Konkurentnost i kohezija, Ministarstvo je u suradnji s Hrvatskom bankom za obnovu i razvitak, osiguralo sredstva za financijski instrument „Krediti za održivi turizam“ kojim se financiraju financijski održiva ulaganja koja doprinose ciljevima zelene tranzicije, kvaliteti turističkih proizvoda i usluga te pojačanom rastu i konkurentnosti mikro, malih i srednjih poduzetnika i rezultiraju diverzifikacijom turističke ponude, produljenjem turističke sezone, smanjenjem prekomjernog turizma, održivim poslovanjem i većom kvalitetom turističke ponude. Ukupna vrijednost programa iznosi 170,3 milijuna </w:t>
      </w:r>
      <w:r w:rsidR="00390321">
        <w:rPr>
          <w:rFonts w:ascii="Aptos" w:hAnsi="Aptos"/>
        </w:rPr>
        <w:t>EUR</w:t>
      </w:r>
      <w:r w:rsidR="00390321" w:rsidRPr="00A01036">
        <w:rPr>
          <w:rFonts w:ascii="Aptos" w:hAnsi="Aptos"/>
        </w:rPr>
        <w:t xml:space="preserve"> </w:t>
      </w:r>
      <w:r w:rsidRPr="00A01036">
        <w:rPr>
          <w:rFonts w:ascii="Aptos" w:hAnsi="Aptos"/>
        </w:rPr>
        <w:t xml:space="preserve">od kojih je Ministarstvo osiguralo 90,7 milijuna </w:t>
      </w:r>
      <w:r w:rsidR="00390321">
        <w:rPr>
          <w:rFonts w:ascii="Aptos" w:hAnsi="Aptos"/>
        </w:rPr>
        <w:t>EUR</w:t>
      </w:r>
      <w:r w:rsidR="00390321" w:rsidRPr="00A01036">
        <w:rPr>
          <w:rFonts w:ascii="Aptos" w:hAnsi="Aptos"/>
        </w:rPr>
        <w:t xml:space="preserve"> </w:t>
      </w:r>
      <w:r w:rsidRPr="00A01036">
        <w:rPr>
          <w:rFonts w:ascii="Aptos" w:hAnsi="Aptos"/>
        </w:rPr>
        <w:t>bespovratnih sredstava. U tijeku je obrada kreditnih zahtjeva koji se zaprimaju od studenog 2024. godine te se ugovaranje očekuje kroz II. kvartal 2025. godine.</w:t>
      </w:r>
    </w:p>
    <w:p w14:paraId="428A992A" w14:textId="77777777" w:rsidR="00202B3F" w:rsidRPr="00A01036" w:rsidRDefault="00202B3F" w:rsidP="008F2056">
      <w:pPr>
        <w:spacing w:after="0" w:line="240" w:lineRule="auto"/>
        <w:jc w:val="both"/>
        <w:rPr>
          <w:rFonts w:ascii="Aptos" w:hAnsi="Aptos"/>
        </w:rPr>
      </w:pPr>
    </w:p>
    <w:p w14:paraId="5A22BB4B" w14:textId="77777777" w:rsidR="008F2056" w:rsidRDefault="008F2056" w:rsidP="008F2056">
      <w:pPr>
        <w:spacing w:after="0" w:line="240" w:lineRule="auto"/>
        <w:jc w:val="both"/>
        <w:rPr>
          <w:rFonts w:ascii="Aptos" w:hAnsi="Aptos"/>
        </w:rPr>
      </w:pPr>
      <w:r w:rsidRPr="00A01036">
        <w:rPr>
          <w:rFonts w:ascii="Aptos" w:hAnsi="Aptos"/>
        </w:rPr>
        <w:t xml:space="preserve">Ukupno je kroz EU sredstva i državni proračun osigurano oko 1,3 milijardi </w:t>
      </w:r>
      <w:r w:rsidR="00390321">
        <w:rPr>
          <w:rFonts w:ascii="Aptos" w:hAnsi="Aptos"/>
        </w:rPr>
        <w:t>EUR</w:t>
      </w:r>
      <w:r w:rsidR="00390321" w:rsidRPr="00A01036">
        <w:rPr>
          <w:rFonts w:ascii="Aptos" w:hAnsi="Aptos"/>
        </w:rPr>
        <w:t xml:space="preserve"> </w:t>
      </w:r>
      <w:r w:rsidRPr="00A01036">
        <w:rPr>
          <w:rFonts w:ascii="Aptos" w:hAnsi="Aptos"/>
        </w:rPr>
        <w:t>do 2030. godine za financiranje projekata koji doprinose razvoju održivog turizma.</w:t>
      </w:r>
    </w:p>
    <w:p w14:paraId="017820B0" w14:textId="77777777" w:rsidR="00202B3F" w:rsidRPr="00A01036" w:rsidRDefault="00202B3F" w:rsidP="008F2056">
      <w:pPr>
        <w:spacing w:after="0" w:line="240" w:lineRule="auto"/>
        <w:jc w:val="both"/>
        <w:rPr>
          <w:rFonts w:ascii="Aptos" w:hAnsi="Aptos"/>
        </w:rPr>
      </w:pPr>
    </w:p>
    <w:p w14:paraId="788ABDC0" w14:textId="77777777" w:rsidR="008F2056" w:rsidRDefault="008F2056" w:rsidP="008F2056">
      <w:pPr>
        <w:spacing w:after="0" w:line="240" w:lineRule="auto"/>
        <w:jc w:val="both"/>
        <w:rPr>
          <w:rFonts w:ascii="Aptos" w:hAnsi="Aptos"/>
        </w:rPr>
      </w:pPr>
      <w:r w:rsidRPr="00A01036">
        <w:rPr>
          <w:rFonts w:ascii="Aptos" w:hAnsi="Aptos"/>
        </w:rPr>
        <w:t>Slijedom navedenog, Republika Hrvatska ima ispunjene sve preduvjete za uspješno upravljanje razvojem turizma po načelima održivosti, kako je i definirano strateškim i zakonskim aktima Vlade Republike Hrvatske.</w:t>
      </w:r>
    </w:p>
    <w:p w14:paraId="7D9E6955" w14:textId="77777777" w:rsidR="00193041" w:rsidRDefault="00193041" w:rsidP="008F2056">
      <w:pPr>
        <w:spacing w:after="0" w:line="240" w:lineRule="auto"/>
        <w:jc w:val="both"/>
        <w:rPr>
          <w:rFonts w:ascii="Aptos" w:hAnsi="Aptos"/>
        </w:rPr>
      </w:pPr>
    </w:p>
    <w:p w14:paraId="413BCD8D" w14:textId="77777777" w:rsidR="002B7157" w:rsidRDefault="002B7157" w:rsidP="00B42DA6">
      <w:pPr>
        <w:spacing w:after="0" w:line="240" w:lineRule="auto"/>
        <w:jc w:val="both"/>
        <w:rPr>
          <w:rFonts w:ascii="Aptos" w:hAnsi="Aptos"/>
        </w:rPr>
        <w:sectPr w:rsidR="002B7157">
          <w:headerReference w:type="default" r:id="rId21"/>
          <w:pgSz w:w="11906" w:h="16838"/>
          <w:pgMar w:top="1417" w:right="1417" w:bottom="1417" w:left="1417" w:header="708" w:footer="708" w:gutter="0"/>
          <w:cols w:space="708"/>
          <w:docGrid w:linePitch="360"/>
        </w:sectPr>
      </w:pPr>
    </w:p>
    <w:p w14:paraId="2E4974D0" w14:textId="77777777" w:rsidR="000509E2" w:rsidRPr="000509E2" w:rsidRDefault="000509E2" w:rsidP="001F0E0E">
      <w:pPr>
        <w:pStyle w:val="Heading2"/>
        <w:numPr>
          <w:ilvl w:val="1"/>
          <w:numId w:val="4"/>
        </w:numPr>
      </w:pPr>
      <w:bookmarkStart w:id="6" w:name="_Toc216944638"/>
      <w:r>
        <w:lastRenderedPageBreak/>
        <w:t>P</w:t>
      </w:r>
      <w:r w:rsidRPr="000509E2">
        <w:t>ovezanost Nacionalnog plana s relevantnim i hijerarhijski višim aktima strateškog planiranja na</w:t>
      </w:r>
      <w:r w:rsidR="00470B73">
        <w:t xml:space="preserve"> razini </w:t>
      </w:r>
      <w:r w:rsidRPr="000509E2">
        <w:t>Republike Hrvatske</w:t>
      </w:r>
      <w:r w:rsidR="00470B73">
        <w:t xml:space="preserve"> i međunarodnoj razini</w:t>
      </w:r>
      <w:bookmarkEnd w:id="6"/>
    </w:p>
    <w:p w14:paraId="53131A31" w14:textId="77777777" w:rsidR="000509E2" w:rsidRPr="00B42DA6" w:rsidRDefault="000509E2" w:rsidP="00B42DA6">
      <w:pPr>
        <w:spacing w:after="0" w:line="240" w:lineRule="auto"/>
        <w:jc w:val="both"/>
        <w:rPr>
          <w:rFonts w:ascii="Aptos" w:hAnsi="Aptos"/>
        </w:rPr>
      </w:pPr>
    </w:p>
    <w:p w14:paraId="1EE0A058" w14:textId="77777777" w:rsidR="005F743C" w:rsidRDefault="00001216" w:rsidP="006E20BA">
      <w:pPr>
        <w:spacing w:after="0" w:line="240" w:lineRule="auto"/>
        <w:jc w:val="both"/>
        <w:rPr>
          <w:rFonts w:ascii="Aptos" w:hAnsi="Aptos"/>
          <w:b/>
          <w:bCs/>
        </w:rPr>
      </w:pPr>
      <w:r w:rsidRPr="000D2604">
        <w:rPr>
          <w:rFonts w:ascii="Aptos" w:hAnsi="Aptos"/>
        </w:rPr>
        <w:t xml:space="preserve">U nastavku se prikazuje </w:t>
      </w:r>
      <w:r w:rsidR="006E20BA" w:rsidRPr="000D2604">
        <w:rPr>
          <w:rFonts w:ascii="Aptos" w:hAnsi="Aptos"/>
          <w:b/>
          <w:bCs/>
        </w:rPr>
        <w:t xml:space="preserve">povezanost </w:t>
      </w:r>
      <w:r w:rsidR="000D2604" w:rsidRPr="000D2604">
        <w:rPr>
          <w:rFonts w:ascii="Aptos" w:hAnsi="Aptos"/>
          <w:b/>
          <w:bCs/>
        </w:rPr>
        <w:t>Nacionalnog plana</w:t>
      </w:r>
      <w:r w:rsidR="00A41544" w:rsidRPr="000D2604">
        <w:rPr>
          <w:rFonts w:ascii="Aptos" w:hAnsi="Aptos"/>
        </w:rPr>
        <w:t xml:space="preserve"> </w:t>
      </w:r>
      <w:r w:rsidR="006E20BA" w:rsidRPr="000D2604">
        <w:rPr>
          <w:rFonts w:ascii="Aptos" w:hAnsi="Aptos"/>
          <w:b/>
          <w:bCs/>
        </w:rPr>
        <w:t>s relevantnim i hijerarhijski višim aktima strateškog planiranja na</w:t>
      </w:r>
      <w:r w:rsidR="00470B73">
        <w:rPr>
          <w:rFonts w:ascii="Aptos" w:hAnsi="Aptos"/>
          <w:b/>
          <w:bCs/>
        </w:rPr>
        <w:t xml:space="preserve"> </w:t>
      </w:r>
      <w:r w:rsidR="000D15C3">
        <w:rPr>
          <w:rFonts w:ascii="Aptos" w:hAnsi="Aptos"/>
          <w:b/>
          <w:bCs/>
        </w:rPr>
        <w:t xml:space="preserve">razini </w:t>
      </w:r>
      <w:r w:rsidR="006E20BA" w:rsidRPr="000D2604">
        <w:rPr>
          <w:rFonts w:ascii="Aptos" w:hAnsi="Aptos"/>
          <w:b/>
          <w:bCs/>
        </w:rPr>
        <w:t>Republike Hrvatske</w:t>
      </w:r>
      <w:r w:rsidR="000D15C3">
        <w:rPr>
          <w:rFonts w:ascii="Aptos" w:hAnsi="Aptos"/>
          <w:b/>
          <w:bCs/>
        </w:rPr>
        <w:t xml:space="preserve"> te na međunarodnoj</w:t>
      </w:r>
      <w:r w:rsidR="000D15C3" w:rsidRPr="000D2604">
        <w:rPr>
          <w:rFonts w:ascii="Aptos" w:hAnsi="Aptos"/>
          <w:b/>
          <w:bCs/>
        </w:rPr>
        <w:t xml:space="preserve"> razin</w:t>
      </w:r>
      <w:r w:rsidR="000D15C3">
        <w:rPr>
          <w:rFonts w:ascii="Aptos" w:hAnsi="Aptos"/>
          <w:b/>
          <w:bCs/>
        </w:rPr>
        <w:t>i</w:t>
      </w:r>
      <w:r w:rsidR="00A9798E" w:rsidRPr="000D2604">
        <w:rPr>
          <w:rFonts w:ascii="Aptos" w:hAnsi="Aptos"/>
          <w:b/>
          <w:bCs/>
        </w:rPr>
        <w:t>.</w:t>
      </w:r>
      <w:r w:rsidR="00B347D9">
        <w:rPr>
          <w:rFonts w:ascii="Aptos" w:hAnsi="Aptos"/>
          <w:b/>
          <w:bCs/>
        </w:rPr>
        <w:t xml:space="preserve"> </w:t>
      </w:r>
    </w:p>
    <w:p w14:paraId="2A7421F1" w14:textId="77777777" w:rsidR="005F743C" w:rsidRDefault="005F743C" w:rsidP="006E20BA">
      <w:pPr>
        <w:spacing w:after="0" w:line="240" w:lineRule="auto"/>
        <w:jc w:val="both"/>
        <w:rPr>
          <w:rFonts w:ascii="Aptos" w:hAnsi="Aptos"/>
          <w:b/>
          <w:bCs/>
        </w:rPr>
      </w:pPr>
    </w:p>
    <w:p w14:paraId="4446E973" w14:textId="54590EDE" w:rsidR="00B93DCD" w:rsidRPr="00B347D9" w:rsidRDefault="00902F81" w:rsidP="006E20BA">
      <w:pPr>
        <w:spacing w:after="0" w:line="240" w:lineRule="auto"/>
        <w:jc w:val="both"/>
        <w:rPr>
          <w:rFonts w:ascii="Aptos" w:hAnsi="Aptos"/>
          <w:b/>
          <w:bCs/>
        </w:rPr>
      </w:pPr>
      <w:r w:rsidRPr="00F47EAE">
        <w:rPr>
          <w:rFonts w:ascii="Aptos" w:hAnsi="Aptos"/>
        </w:rPr>
        <w:t xml:space="preserve">Na razini Republike Hrvatske, </w:t>
      </w:r>
      <w:r w:rsidR="00AC74C0" w:rsidRPr="00F47EAE">
        <w:rPr>
          <w:rFonts w:ascii="Aptos" w:hAnsi="Aptos"/>
        </w:rPr>
        <w:t>Nacionalni plan</w:t>
      </w:r>
      <w:r w:rsidRPr="00F47EAE">
        <w:rPr>
          <w:rFonts w:ascii="Aptos" w:hAnsi="Aptos"/>
        </w:rPr>
        <w:t xml:space="preserve"> </w:t>
      </w:r>
      <w:r w:rsidR="00F51758" w:rsidRPr="00F47EAE">
        <w:rPr>
          <w:rFonts w:ascii="Aptos" w:hAnsi="Aptos"/>
        </w:rPr>
        <w:t xml:space="preserve">je usklađen s </w:t>
      </w:r>
      <w:hyperlink r:id="rId22" w:history="1">
        <w:r w:rsidR="00F51758" w:rsidRPr="009E4E9A">
          <w:rPr>
            <w:rStyle w:val="Hyperlink"/>
            <w:rFonts w:ascii="Aptos" w:hAnsi="Aptos"/>
          </w:rPr>
          <w:t>Nacionalnom razvojnom strategijom do 2030. godine</w:t>
        </w:r>
        <w:r w:rsidR="00B26AEE" w:rsidRPr="009E4E9A">
          <w:rPr>
            <w:rStyle w:val="Hyperlink"/>
            <w:rFonts w:ascii="Aptos" w:hAnsi="Aptos"/>
          </w:rPr>
          <w:t xml:space="preserve"> </w:t>
        </w:r>
        <w:r w:rsidR="00440732" w:rsidRPr="009E4E9A">
          <w:rPr>
            <w:rStyle w:val="Hyperlink"/>
            <w:rFonts w:ascii="Aptos" w:hAnsi="Aptos"/>
          </w:rPr>
          <w:t>(NRS2030)</w:t>
        </w:r>
      </w:hyperlink>
      <w:r w:rsidR="00440732" w:rsidRPr="00F47EAE">
        <w:rPr>
          <w:rFonts w:ascii="Aptos" w:hAnsi="Aptos"/>
        </w:rPr>
        <w:t xml:space="preserve"> </w:t>
      </w:r>
      <w:r w:rsidR="00B26AEE" w:rsidRPr="00F47EAE">
        <w:rPr>
          <w:rFonts w:ascii="Aptos" w:hAnsi="Aptos"/>
        </w:rPr>
        <w:t xml:space="preserve">u svim strateškim odrednicama razvoja, a ponajprije s </w:t>
      </w:r>
      <w:r w:rsidR="00D27DE4">
        <w:rPr>
          <w:rFonts w:ascii="Aptos" w:hAnsi="Aptos"/>
        </w:rPr>
        <w:t xml:space="preserve">razvojnim smjerom </w:t>
      </w:r>
      <w:r w:rsidR="00B26AEE" w:rsidRPr="00F47EAE">
        <w:rPr>
          <w:rFonts w:ascii="Aptos" w:hAnsi="Aptos"/>
        </w:rPr>
        <w:t>održivog gospodarstva i društva, jačanjem otpornosti na krize te zelenom i digitalnom tranzicijom</w:t>
      </w:r>
      <w:r w:rsidR="00AC74C0" w:rsidRPr="00F47EAE">
        <w:rPr>
          <w:rFonts w:ascii="Aptos" w:hAnsi="Aptos"/>
        </w:rPr>
        <w:t xml:space="preserve"> i ravnomjernim regionalnim razvojem</w:t>
      </w:r>
      <w:r w:rsidR="00B26AEE" w:rsidRPr="00F47EAE">
        <w:rPr>
          <w:rFonts w:ascii="Aptos" w:hAnsi="Aptos"/>
        </w:rPr>
        <w:t xml:space="preserve">. </w:t>
      </w:r>
      <w:r w:rsidR="00943B1D">
        <w:rPr>
          <w:rFonts w:ascii="Aptos" w:hAnsi="Aptos"/>
        </w:rPr>
        <w:t>Međutim, u najvećoj mjeri,</w:t>
      </w:r>
      <w:r w:rsidR="00B93DCD">
        <w:rPr>
          <w:rFonts w:ascii="Aptos" w:hAnsi="Aptos"/>
        </w:rPr>
        <w:t xml:space="preserve"> Nacionalni plan doprinosi </w:t>
      </w:r>
      <w:r w:rsidR="00B93DCD" w:rsidRPr="00B93DCD">
        <w:rPr>
          <w:rFonts w:ascii="Aptos" w:hAnsi="Aptos"/>
          <w:b/>
          <w:bCs/>
        </w:rPr>
        <w:t xml:space="preserve">Razvojnom smjeru 1. </w:t>
      </w:r>
      <w:r w:rsidR="00B93DCD" w:rsidRPr="00B93DCD">
        <w:rPr>
          <w:rFonts w:ascii="Arial" w:hAnsi="Arial" w:cs="Arial"/>
          <w:b/>
          <w:bCs/>
        </w:rPr>
        <w:t>​</w:t>
      </w:r>
      <w:r w:rsidR="00B93DCD" w:rsidRPr="00B93DCD">
        <w:rPr>
          <w:rFonts w:ascii="Aptos" w:hAnsi="Aptos"/>
          <w:b/>
          <w:bCs/>
          <w:i/>
          <w:iCs/>
        </w:rPr>
        <w:t>Odr</w:t>
      </w:r>
      <w:r w:rsidR="00B93DCD" w:rsidRPr="00B93DCD">
        <w:rPr>
          <w:rFonts w:ascii="Aptos" w:hAnsi="Aptos" w:cs="Aptos"/>
          <w:b/>
          <w:bCs/>
          <w:i/>
          <w:iCs/>
        </w:rPr>
        <w:t>ž</w:t>
      </w:r>
      <w:r w:rsidR="00B93DCD" w:rsidRPr="00B93DCD">
        <w:rPr>
          <w:rFonts w:ascii="Aptos" w:hAnsi="Aptos"/>
          <w:b/>
          <w:bCs/>
          <w:i/>
          <w:iCs/>
        </w:rPr>
        <w:t>ivo gospodarstvo i društvo</w:t>
      </w:r>
      <w:r w:rsidR="00B93DCD">
        <w:rPr>
          <w:rFonts w:ascii="Aptos" w:hAnsi="Aptos"/>
        </w:rPr>
        <w:t xml:space="preserve"> te </w:t>
      </w:r>
      <w:r w:rsidR="00B93DCD" w:rsidRPr="00B93DCD">
        <w:rPr>
          <w:rFonts w:ascii="Aptos" w:hAnsi="Aptos"/>
          <w:b/>
          <w:bCs/>
        </w:rPr>
        <w:t>Strateškom cilju 1. </w:t>
      </w:r>
      <w:r w:rsidR="00B93DCD" w:rsidRPr="00B93DCD">
        <w:rPr>
          <w:rFonts w:ascii="Aptos" w:hAnsi="Aptos"/>
          <w:b/>
          <w:bCs/>
          <w:i/>
          <w:iCs/>
        </w:rPr>
        <w:t>Konkurentno i inovativno gospodarstvo</w:t>
      </w:r>
      <w:r w:rsidR="00B93DCD">
        <w:rPr>
          <w:rFonts w:ascii="Aptos" w:hAnsi="Aptos"/>
        </w:rPr>
        <w:t>.</w:t>
      </w:r>
    </w:p>
    <w:p w14:paraId="6F76C4E1" w14:textId="77777777" w:rsidR="00810953" w:rsidRDefault="00810953" w:rsidP="006E20BA">
      <w:pPr>
        <w:spacing w:after="0" w:line="240" w:lineRule="auto"/>
        <w:jc w:val="both"/>
        <w:rPr>
          <w:rFonts w:ascii="Aptos" w:hAnsi="Aptos"/>
          <w:highlight w:val="yellow"/>
        </w:rPr>
      </w:pPr>
    </w:p>
    <w:p w14:paraId="3A6BDF5A" w14:textId="77777777" w:rsidR="00A165C3" w:rsidRDefault="00810953" w:rsidP="00A165C3">
      <w:pPr>
        <w:spacing w:after="0" w:line="240" w:lineRule="auto"/>
        <w:jc w:val="both"/>
        <w:rPr>
          <w:rFonts w:ascii="Aptos" w:hAnsi="Aptos"/>
        </w:rPr>
      </w:pPr>
      <w:r w:rsidRPr="003B7996">
        <w:rPr>
          <w:rFonts w:ascii="Aptos" w:hAnsi="Aptos"/>
        </w:rPr>
        <w:t xml:space="preserve">Također, kao što je već spomenuto, Nacionalni plan je izrađen </w:t>
      </w:r>
      <w:r w:rsidR="006A159B">
        <w:rPr>
          <w:rFonts w:ascii="Aptos" w:hAnsi="Aptos"/>
        </w:rPr>
        <w:t>u skladu sa</w:t>
      </w:r>
      <w:r w:rsidRPr="003B7996">
        <w:rPr>
          <w:rFonts w:ascii="Aptos" w:hAnsi="Aptos"/>
        </w:rPr>
        <w:t xml:space="preserve"> </w:t>
      </w:r>
      <w:hyperlink r:id="rId23" w:history="1">
        <w:r w:rsidR="00D33E85" w:rsidRPr="00810953">
          <w:rPr>
            <w:rStyle w:val="Hyperlink"/>
            <w:rFonts w:ascii="Aptos" w:hAnsi="Aptos"/>
          </w:rPr>
          <w:t>Strategij</w:t>
        </w:r>
        <w:r w:rsidR="006A159B">
          <w:rPr>
            <w:rStyle w:val="Hyperlink"/>
            <w:rFonts w:ascii="Aptos" w:hAnsi="Aptos"/>
          </w:rPr>
          <w:t>om</w:t>
        </w:r>
        <w:r w:rsidR="00D33E85">
          <w:rPr>
            <w:rStyle w:val="Hyperlink"/>
            <w:rFonts w:ascii="Aptos" w:hAnsi="Aptos"/>
          </w:rPr>
          <w:t xml:space="preserve"> </w:t>
        </w:r>
        <w:r w:rsidR="00D33E85" w:rsidRPr="00810953">
          <w:rPr>
            <w:rStyle w:val="Hyperlink"/>
            <w:rFonts w:ascii="Aptos" w:hAnsi="Aptos"/>
          </w:rPr>
          <w:t>razvoja održivog turizma do 2030. godine</w:t>
        </w:r>
      </w:hyperlink>
      <w:r w:rsidRPr="003B7996">
        <w:rPr>
          <w:rFonts w:ascii="Aptos" w:hAnsi="Aptos"/>
        </w:rPr>
        <w:t>, kao srednjoročni akt strateškog planiranja sa svrhom operacionalizacije prioritetnih područja kroz konkretne mjere</w:t>
      </w:r>
      <w:r w:rsidR="00D33E85">
        <w:rPr>
          <w:rFonts w:ascii="Aptos" w:hAnsi="Aptos"/>
        </w:rPr>
        <w:t xml:space="preserve"> i </w:t>
      </w:r>
      <w:r w:rsidR="00A165C3" w:rsidRPr="00810953">
        <w:rPr>
          <w:rFonts w:ascii="Aptos" w:hAnsi="Aptos"/>
        </w:rPr>
        <w:t>provedb</w:t>
      </w:r>
      <w:r w:rsidR="00D33E85">
        <w:rPr>
          <w:rFonts w:ascii="Aptos" w:hAnsi="Aptos"/>
        </w:rPr>
        <w:t>e</w:t>
      </w:r>
      <w:r w:rsidR="00A165C3" w:rsidRPr="00810953">
        <w:rPr>
          <w:rFonts w:ascii="Aptos" w:hAnsi="Aptos"/>
        </w:rPr>
        <w:t xml:space="preserve"> strateških ciljeva</w:t>
      </w:r>
      <w:r w:rsidR="00D33E85">
        <w:rPr>
          <w:rFonts w:ascii="Aptos" w:hAnsi="Aptos"/>
        </w:rPr>
        <w:t>.</w:t>
      </w:r>
    </w:p>
    <w:p w14:paraId="57646406" w14:textId="77777777" w:rsidR="00467A0A" w:rsidRDefault="00467A0A" w:rsidP="00440732">
      <w:pPr>
        <w:spacing w:after="0" w:line="240" w:lineRule="auto"/>
        <w:jc w:val="both"/>
        <w:rPr>
          <w:rFonts w:ascii="Aptos" w:hAnsi="Aptos"/>
        </w:rPr>
      </w:pPr>
    </w:p>
    <w:p w14:paraId="415E1C56" w14:textId="77777777" w:rsidR="00D33E85" w:rsidRPr="007E537C" w:rsidRDefault="00D33E85" w:rsidP="00D33E85">
      <w:pPr>
        <w:spacing w:after="0" w:line="240" w:lineRule="auto"/>
        <w:jc w:val="both"/>
        <w:rPr>
          <w:rFonts w:ascii="Aptos" w:hAnsi="Aptos"/>
        </w:rPr>
      </w:pPr>
      <w:r>
        <w:rPr>
          <w:rFonts w:ascii="Aptos" w:hAnsi="Aptos"/>
        </w:rPr>
        <w:t xml:space="preserve">Nacionalni plan je usklađen i s </w:t>
      </w:r>
      <w:hyperlink r:id="rId24" w:history="1">
        <w:r w:rsidRPr="00AE6703">
          <w:rPr>
            <w:rStyle w:val="Hyperlink"/>
            <w:rFonts w:ascii="Aptos" w:hAnsi="Aptos"/>
          </w:rPr>
          <w:t>Nacionalnim planom oporavka i otpornosti 2021. – 2026.</w:t>
        </w:r>
      </w:hyperlink>
      <w:r>
        <w:rPr>
          <w:rFonts w:ascii="Aptos" w:hAnsi="Aptos"/>
        </w:rPr>
        <w:t xml:space="preserve">, </w:t>
      </w:r>
      <w:r w:rsidRPr="008E7E71">
        <w:rPr>
          <w:rFonts w:ascii="Aptos" w:hAnsi="Aptos"/>
        </w:rPr>
        <w:t>programski</w:t>
      </w:r>
      <w:r>
        <w:rPr>
          <w:rFonts w:ascii="Aptos" w:hAnsi="Aptos"/>
        </w:rPr>
        <w:t>m</w:t>
      </w:r>
      <w:r w:rsidRPr="008E7E71">
        <w:rPr>
          <w:rFonts w:ascii="Aptos" w:hAnsi="Aptos"/>
        </w:rPr>
        <w:t xml:space="preserve"> dokument</w:t>
      </w:r>
      <w:r>
        <w:rPr>
          <w:rFonts w:ascii="Aptos" w:hAnsi="Aptos"/>
        </w:rPr>
        <w:t>om</w:t>
      </w:r>
      <w:r w:rsidRPr="008E7E71">
        <w:rPr>
          <w:rFonts w:ascii="Aptos" w:hAnsi="Aptos"/>
        </w:rPr>
        <w:t xml:space="preserve"> izrađen</w:t>
      </w:r>
      <w:r>
        <w:rPr>
          <w:rFonts w:ascii="Aptos" w:hAnsi="Aptos"/>
        </w:rPr>
        <w:t>im</w:t>
      </w:r>
      <w:r w:rsidRPr="008E7E71">
        <w:rPr>
          <w:rFonts w:ascii="Aptos" w:hAnsi="Aptos"/>
        </w:rPr>
        <w:t xml:space="preserve"> kao odgovor na krizu izazvanu pandemijom COVID-19, i usklađen</w:t>
      </w:r>
      <w:r>
        <w:rPr>
          <w:rFonts w:ascii="Aptos" w:hAnsi="Aptos"/>
        </w:rPr>
        <w:t>im</w:t>
      </w:r>
      <w:r w:rsidRPr="008E7E71">
        <w:rPr>
          <w:rFonts w:ascii="Aptos" w:hAnsi="Aptos"/>
        </w:rPr>
        <w:t xml:space="preserve"> s Mehanizmom za oporavak i otpornost Europske unije. Iako sadržajno </w:t>
      </w:r>
      <w:r>
        <w:rPr>
          <w:rFonts w:ascii="Aptos" w:hAnsi="Aptos"/>
        </w:rPr>
        <w:t>obuhvaća</w:t>
      </w:r>
      <w:r w:rsidRPr="008E7E71">
        <w:rPr>
          <w:rFonts w:ascii="Aptos" w:hAnsi="Aptos"/>
        </w:rPr>
        <w:t xml:space="preserve"> reformske i investicijske ciljeve te se oslanja na Nacionalnu razvojnu strategiju Republike Hrvatske do 2030. godine, nije donesen sukladno metodologiji sustava strateškog planiranja.</w:t>
      </w:r>
      <w:r>
        <w:rPr>
          <w:rFonts w:ascii="Aptos" w:hAnsi="Aptos"/>
        </w:rPr>
        <w:t xml:space="preserve"> Međutim, u</w:t>
      </w:r>
      <w:r w:rsidRPr="008E7E71">
        <w:rPr>
          <w:rFonts w:ascii="Aptos" w:hAnsi="Aptos"/>
        </w:rPr>
        <w:t xml:space="preserve">natoč tome, predmetni dokument relevantan je u kontekstu razvoja </w:t>
      </w:r>
      <w:r>
        <w:rPr>
          <w:rFonts w:ascii="Aptos" w:hAnsi="Aptos"/>
        </w:rPr>
        <w:t>turizma u Republici Hrvatskoj</w:t>
      </w:r>
      <w:r w:rsidRPr="008E7E71">
        <w:rPr>
          <w:rFonts w:ascii="Aptos" w:hAnsi="Aptos"/>
        </w:rPr>
        <w:t>.</w:t>
      </w:r>
      <w:r>
        <w:rPr>
          <w:rFonts w:ascii="Aptos" w:hAnsi="Aptos"/>
        </w:rPr>
        <w:t xml:space="preserve"> Konkretno, Nacionalni plan je usklađen s komponentom „C1 - Gospodarstvo“, općim ciljem „</w:t>
      </w:r>
      <w:r w:rsidRPr="007E537C">
        <w:rPr>
          <w:rFonts w:ascii="Aptos" w:hAnsi="Aptos"/>
        </w:rPr>
        <w:t>Uspostava učinkovitog sustava razvoja održivog, inovativnog i otpornog turizma</w:t>
      </w:r>
      <w:r>
        <w:rPr>
          <w:rFonts w:ascii="Aptos" w:hAnsi="Aptos"/>
        </w:rPr>
        <w:t xml:space="preserve">“, </w:t>
      </w:r>
      <w:r w:rsidRPr="007E537C">
        <w:rPr>
          <w:rFonts w:ascii="Aptos" w:hAnsi="Aptos"/>
        </w:rPr>
        <w:t xml:space="preserve">u okviru kojeg su predviđene sljedeće reforme i investicije te za njih osigurana sredstva: </w:t>
      </w:r>
    </w:p>
    <w:p w14:paraId="5271E722" w14:textId="77777777" w:rsidR="00D33E85" w:rsidRDefault="00D33E85">
      <w:pPr>
        <w:pStyle w:val="ListParagraph"/>
        <w:numPr>
          <w:ilvl w:val="0"/>
          <w:numId w:val="12"/>
        </w:numPr>
        <w:spacing w:after="0" w:line="240" w:lineRule="auto"/>
        <w:jc w:val="both"/>
        <w:rPr>
          <w:rFonts w:ascii="Aptos" w:hAnsi="Aptos"/>
          <w:b/>
          <w:bCs/>
        </w:rPr>
      </w:pPr>
      <w:r>
        <w:rPr>
          <w:rFonts w:ascii="Aptos" w:hAnsi="Aptos"/>
          <w:b/>
          <w:bCs/>
        </w:rPr>
        <w:t xml:space="preserve">Podkomponenta </w:t>
      </w:r>
      <w:r w:rsidRPr="00D61402">
        <w:rPr>
          <w:rFonts w:ascii="Aptos" w:hAnsi="Aptos"/>
          <w:b/>
          <w:bCs/>
        </w:rPr>
        <w:t>C1.6. Razvoj održivog, inovativnog i otpornog turizma</w:t>
      </w:r>
    </w:p>
    <w:p w14:paraId="76BCDFA9" w14:textId="77777777" w:rsidR="00D33E85" w:rsidRPr="0053169C" w:rsidRDefault="00D33E85">
      <w:pPr>
        <w:pStyle w:val="ListParagraph"/>
        <w:numPr>
          <w:ilvl w:val="1"/>
          <w:numId w:val="12"/>
        </w:numPr>
        <w:spacing w:after="0" w:line="240" w:lineRule="auto"/>
        <w:jc w:val="both"/>
        <w:rPr>
          <w:rFonts w:ascii="Aptos" w:hAnsi="Aptos"/>
          <w:b/>
          <w:bCs/>
          <w:i/>
          <w:iCs/>
        </w:rPr>
      </w:pPr>
      <w:r w:rsidRPr="0053169C">
        <w:rPr>
          <w:rFonts w:ascii="Aptos" w:hAnsi="Aptos"/>
          <w:b/>
          <w:bCs/>
          <w:i/>
          <w:iCs/>
        </w:rPr>
        <w:t>Reforma C1.6. R1 Povećanje otpornosti i održivosti turističkog sektora</w:t>
      </w:r>
    </w:p>
    <w:p w14:paraId="46DD4E34" w14:textId="77777777" w:rsidR="00D33E85" w:rsidRPr="007E537C" w:rsidRDefault="00D33E85">
      <w:pPr>
        <w:pStyle w:val="ListParagraph"/>
        <w:numPr>
          <w:ilvl w:val="2"/>
          <w:numId w:val="12"/>
        </w:numPr>
        <w:spacing w:after="0" w:line="240" w:lineRule="auto"/>
        <w:jc w:val="both"/>
        <w:rPr>
          <w:rFonts w:ascii="Aptos" w:hAnsi="Aptos"/>
          <w:i/>
          <w:iCs/>
        </w:rPr>
      </w:pPr>
      <w:r>
        <w:rPr>
          <w:rFonts w:ascii="Aptos" w:hAnsi="Aptos"/>
          <w:i/>
          <w:iCs/>
        </w:rPr>
        <w:t xml:space="preserve">Investicija </w:t>
      </w:r>
      <w:r w:rsidRPr="007E537C">
        <w:rPr>
          <w:rFonts w:ascii="Aptos" w:hAnsi="Aptos"/>
          <w:i/>
          <w:iCs/>
        </w:rPr>
        <w:t>C1.6. R1-I1 Regionalna diverzifikacija i specijalizacija hrvatskog turizma kroz ulaganja u razvoj turističkih proizvoda visoke dodane vrijednosti</w:t>
      </w:r>
    </w:p>
    <w:p w14:paraId="330E0BD0" w14:textId="77777777" w:rsidR="00D33E85" w:rsidRPr="007E537C" w:rsidRDefault="00D33E85">
      <w:pPr>
        <w:pStyle w:val="ListParagraph"/>
        <w:numPr>
          <w:ilvl w:val="2"/>
          <w:numId w:val="12"/>
        </w:numPr>
        <w:spacing w:after="0" w:line="240" w:lineRule="auto"/>
        <w:jc w:val="both"/>
        <w:rPr>
          <w:rFonts w:ascii="Aptos" w:hAnsi="Aptos"/>
          <w:i/>
          <w:iCs/>
        </w:rPr>
      </w:pPr>
      <w:r>
        <w:rPr>
          <w:rFonts w:ascii="Aptos" w:hAnsi="Aptos"/>
          <w:i/>
          <w:iCs/>
        </w:rPr>
        <w:t xml:space="preserve">Investicija </w:t>
      </w:r>
      <w:r w:rsidRPr="007E537C">
        <w:rPr>
          <w:rFonts w:ascii="Aptos" w:hAnsi="Aptos"/>
          <w:i/>
          <w:iCs/>
        </w:rPr>
        <w:t>C1.6. R1-I2 Jačanje održivosti te poticanje zelene i digitalne tranzicije poduzetnika u sektoru turizma</w:t>
      </w:r>
    </w:p>
    <w:p w14:paraId="3CE80C1F" w14:textId="77777777" w:rsidR="00D33E85" w:rsidRDefault="00D33E85">
      <w:pPr>
        <w:pStyle w:val="ListParagraph"/>
        <w:numPr>
          <w:ilvl w:val="2"/>
          <w:numId w:val="12"/>
        </w:numPr>
        <w:spacing w:after="0" w:line="240" w:lineRule="auto"/>
        <w:jc w:val="both"/>
        <w:rPr>
          <w:rFonts w:ascii="Aptos" w:hAnsi="Aptos"/>
          <w:i/>
          <w:iCs/>
        </w:rPr>
      </w:pPr>
      <w:r>
        <w:rPr>
          <w:rFonts w:ascii="Aptos" w:hAnsi="Aptos"/>
          <w:i/>
          <w:iCs/>
        </w:rPr>
        <w:t xml:space="preserve">Investicija </w:t>
      </w:r>
      <w:r w:rsidRPr="007E537C">
        <w:rPr>
          <w:rFonts w:ascii="Aptos" w:hAnsi="Aptos"/>
          <w:i/>
          <w:iCs/>
        </w:rPr>
        <w:t>C1.6. R1-I3 Jačanje kapaciteta sustava za otporan i održiv turizam.</w:t>
      </w:r>
    </w:p>
    <w:p w14:paraId="2D25C7C5" w14:textId="77777777" w:rsidR="00D33E85" w:rsidRPr="001B5457" w:rsidRDefault="00D33E85">
      <w:pPr>
        <w:pStyle w:val="ListParagraph"/>
        <w:numPr>
          <w:ilvl w:val="2"/>
          <w:numId w:val="12"/>
        </w:numPr>
        <w:spacing w:after="0" w:line="240" w:lineRule="auto"/>
        <w:ind w:left="770"/>
        <w:jc w:val="both"/>
        <w:rPr>
          <w:rFonts w:ascii="Aptos" w:hAnsi="Aptos"/>
          <w:b/>
          <w:iCs/>
        </w:rPr>
      </w:pPr>
      <w:r w:rsidRPr="001B5457">
        <w:rPr>
          <w:rFonts w:ascii="Aptos" w:hAnsi="Aptos"/>
          <w:b/>
          <w:iCs/>
        </w:rPr>
        <w:t>Podkomponenta C2.3. Digitalna transformacija društva i javne uprave</w:t>
      </w:r>
    </w:p>
    <w:p w14:paraId="1D6DA77C" w14:textId="77777777" w:rsidR="00D33E85" w:rsidRPr="001B5457" w:rsidRDefault="00D33E85">
      <w:pPr>
        <w:pStyle w:val="ListParagraph"/>
        <w:numPr>
          <w:ilvl w:val="0"/>
          <w:numId w:val="17"/>
        </w:numPr>
        <w:spacing w:after="0" w:line="240" w:lineRule="auto"/>
        <w:jc w:val="both"/>
        <w:rPr>
          <w:rFonts w:ascii="Aptos" w:hAnsi="Aptos"/>
          <w:b/>
          <w:i/>
          <w:iCs/>
        </w:rPr>
      </w:pPr>
      <w:r w:rsidRPr="001B5457">
        <w:rPr>
          <w:rFonts w:ascii="Aptos" w:hAnsi="Aptos"/>
          <w:b/>
          <w:i/>
          <w:iCs/>
        </w:rPr>
        <w:t>Investicija C2.3.R3-I15 Uspostava aplikativnih rješenja u turizmu s ciljem administrativnog rasterećenja poduzetnika te transformacije modela turizma ka održivosti</w:t>
      </w:r>
      <w:r w:rsidRPr="001B5457">
        <w:rPr>
          <w:rFonts w:ascii="Aptos" w:hAnsi="Aptos"/>
          <w:i/>
          <w:iCs/>
        </w:rPr>
        <w:t xml:space="preserve"> (</w:t>
      </w:r>
      <w:r w:rsidR="005D3DCF" w:rsidRPr="001B5457">
        <w:rPr>
          <w:rFonts w:ascii="Aptos" w:hAnsi="Aptos"/>
          <w:i/>
          <w:iCs/>
        </w:rPr>
        <w:t>Ministarstvo turizma i sporta je u</w:t>
      </w:r>
      <w:r w:rsidRPr="001B5457">
        <w:rPr>
          <w:rFonts w:ascii="Aptos" w:hAnsi="Aptos"/>
          <w:i/>
          <w:iCs/>
        </w:rPr>
        <w:t xml:space="preserve"> ovoj podkomponenti uključeno kao korisnik). </w:t>
      </w:r>
    </w:p>
    <w:p w14:paraId="12BF0E80" w14:textId="77777777" w:rsidR="00D33E85" w:rsidRPr="00F7091D" w:rsidRDefault="00D33E85" w:rsidP="00440732">
      <w:pPr>
        <w:spacing w:after="0" w:line="240" w:lineRule="auto"/>
        <w:jc w:val="both"/>
        <w:rPr>
          <w:rFonts w:ascii="Aptos" w:hAnsi="Aptos"/>
        </w:rPr>
      </w:pPr>
    </w:p>
    <w:p w14:paraId="469BFECB" w14:textId="77777777" w:rsidR="00A43922" w:rsidRPr="00304F06" w:rsidRDefault="00A43922" w:rsidP="00440732">
      <w:pPr>
        <w:spacing w:after="0" w:line="240" w:lineRule="auto"/>
        <w:jc w:val="both"/>
        <w:rPr>
          <w:rFonts w:ascii="Aptos" w:hAnsi="Aptos"/>
        </w:rPr>
      </w:pPr>
      <w:r w:rsidRPr="00304F06">
        <w:rPr>
          <w:rFonts w:ascii="Aptos" w:hAnsi="Aptos"/>
        </w:rPr>
        <w:t xml:space="preserve">Ključni strateški okvir </w:t>
      </w:r>
      <w:r w:rsidR="00B47707" w:rsidRPr="00304F06">
        <w:rPr>
          <w:rFonts w:ascii="Aptos" w:hAnsi="Aptos"/>
        </w:rPr>
        <w:t>na međunarodno</w:t>
      </w:r>
      <w:r w:rsidR="000F099F" w:rsidRPr="00304F06">
        <w:rPr>
          <w:rFonts w:ascii="Aptos" w:hAnsi="Aptos"/>
        </w:rPr>
        <w:t>j</w:t>
      </w:r>
      <w:r w:rsidR="00B47707" w:rsidRPr="00304F06">
        <w:rPr>
          <w:rFonts w:ascii="Aptos" w:hAnsi="Aptos"/>
        </w:rPr>
        <w:t xml:space="preserve"> razini, </w:t>
      </w:r>
      <w:r w:rsidRPr="00304F06">
        <w:rPr>
          <w:rFonts w:ascii="Aptos" w:hAnsi="Aptos"/>
        </w:rPr>
        <w:t xml:space="preserve">kojem </w:t>
      </w:r>
      <w:r w:rsidR="00304F06" w:rsidRPr="00304F06">
        <w:rPr>
          <w:rFonts w:ascii="Aptos" w:hAnsi="Aptos"/>
        </w:rPr>
        <w:t>Nacionalni plan</w:t>
      </w:r>
      <w:r w:rsidRPr="00304F06">
        <w:rPr>
          <w:rFonts w:ascii="Aptos" w:hAnsi="Aptos"/>
        </w:rPr>
        <w:t xml:space="preserve"> doprinosi svojim posebnim ciljevima</w:t>
      </w:r>
      <w:r w:rsidR="00B47707" w:rsidRPr="00304F06">
        <w:rPr>
          <w:rFonts w:ascii="Aptos" w:hAnsi="Aptos"/>
        </w:rPr>
        <w:t>,</w:t>
      </w:r>
      <w:r w:rsidRPr="00304F06">
        <w:rPr>
          <w:rFonts w:ascii="Aptos" w:hAnsi="Aptos"/>
        </w:rPr>
        <w:t xml:space="preserve"> je prikazan u nastavku:</w:t>
      </w:r>
    </w:p>
    <w:p w14:paraId="698A97B9" w14:textId="77777777" w:rsidR="00B47707" w:rsidRPr="00777B62" w:rsidRDefault="00B47707">
      <w:pPr>
        <w:pStyle w:val="ListParagraph"/>
        <w:numPr>
          <w:ilvl w:val="0"/>
          <w:numId w:val="10"/>
        </w:numPr>
        <w:spacing w:after="0" w:line="240" w:lineRule="auto"/>
        <w:jc w:val="both"/>
        <w:rPr>
          <w:rFonts w:ascii="Aptos" w:hAnsi="Aptos"/>
          <w:b/>
          <w:bCs/>
        </w:rPr>
      </w:pPr>
      <w:r w:rsidRPr="00777B62">
        <w:rPr>
          <w:rFonts w:ascii="Aptos" w:hAnsi="Aptos"/>
          <w:b/>
          <w:bCs/>
        </w:rPr>
        <w:t>na razini Europske unije:</w:t>
      </w:r>
    </w:p>
    <w:p w14:paraId="04EB7638" w14:textId="77777777" w:rsidR="008D2354" w:rsidRPr="00EC5FD1" w:rsidRDefault="008D2354">
      <w:pPr>
        <w:pStyle w:val="ListParagraph"/>
        <w:numPr>
          <w:ilvl w:val="1"/>
          <w:numId w:val="10"/>
        </w:numPr>
        <w:spacing w:after="0" w:line="240" w:lineRule="auto"/>
        <w:jc w:val="both"/>
        <w:rPr>
          <w:rFonts w:ascii="Aptos" w:hAnsi="Aptos"/>
        </w:rPr>
      </w:pPr>
      <w:hyperlink r:id="rId25" w:history="1">
        <w:r w:rsidRPr="00EC5FD1">
          <w:rPr>
            <w:rStyle w:val="Hyperlink"/>
            <w:rFonts w:ascii="Aptos" w:hAnsi="Aptos"/>
          </w:rPr>
          <w:t>Strategija „Europa 2020“</w:t>
        </w:r>
      </w:hyperlink>
    </w:p>
    <w:p w14:paraId="5822E5EF" w14:textId="77777777" w:rsidR="008D2354" w:rsidRPr="00777B62" w:rsidRDefault="008D2354">
      <w:pPr>
        <w:pStyle w:val="ListParagraph"/>
        <w:numPr>
          <w:ilvl w:val="1"/>
          <w:numId w:val="10"/>
        </w:numPr>
        <w:spacing w:after="0" w:line="240" w:lineRule="auto"/>
        <w:jc w:val="both"/>
        <w:rPr>
          <w:rFonts w:ascii="Aptos" w:hAnsi="Aptos"/>
        </w:rPr>
      </w:pPr>
      <w:hyperlink r:id="rId26" w:history="1">
        <w:r w:rsidRPr="00777B62">
          <w:rPr>
            <w:rStyle w:val="Hyperlink"/>
            <w:rFonts w:ascii="Aptos" w:hAnsi="Aptos"/>
          </w:rPr>
          <w:t>Strategija Europske unije za pametni i održivi rast do 2030.: „Održiva Europa do 2030.“</w:t>
        </w:r>
      </w:hyperlink>
    </w:p>
    <w:p w14:paraId="4DDBE661" w14:textId="77777777" w:rsidR="00A43922" w:rsidRPr="00241F6F" w:rsidRDefault="00A43922">
      <w:pPr>
        <w:pStyle w:val="ListParagraph"/>
        <w:numPr>
          <w:ilvl w:val="1"/>
          <w:numId w:val="10"/>
        </w:numPr>
        <w:spacing w:after="0" w:line="240" w:lineRule="auto"/>
        <w:jc w:val="both"/>
        <w:rPr>
          <w:rFonts w:ascii="Aptos" w:hAnsi="Aptos"/>
        </w:rPr>
      </w:pPr>
      <w:hyperlink r:id="rId27" w:history="1">
        <w:r w:rsidRPr="00777B62">
          <w:rPr>
            <w:rStyle w:val="Hyperlink"/>
            <w:rFonts w:ascii="Aptos" w:hAnsi="Aptos"/>
          </w:rPr>
          <w:t>Europski zeleni plan</w:t>
        </w:r>
      </w:hyperlink>
    </w:p>
    <w:p w14:paraId="0821E7F1" w14:textId="77777777" w:rsidR="00241F6F" w:rsidRPr="00777B62" w:rsidRDefault="00241F6F">
      <w:pPr>
        <w:pStyle w:val="ListParagraph"/>
        <w:numPr>
          <w:ilvl w:val="1"/>
          <w:numId w:val="10"/>
        </w:numPr>
        <w:spacing w:after="0" w:line="240" w:lineRule="auto"/>
        <w:jc w:val="both"/>
        <w:rPr>
          <w:rFonts w:ascii="Aptos" w:hAnsi="Aptos"/>
        </w:rPr>
      </w:pPr>
      <w:hyperlink r:id="rId28" w:history="1">
        <w:r w:rsidRPr="000348A8">
          <w:rPr>
            <w:rStyle w:val="Hyperlink"/>
            <w:rFonts w:ascii="Aptos" w:hAnsi="Aptos"/>
          </w:rPr>
          <w:t>Europa, turističko odredište broj 1 u svijetu – novi politički okvir za turizam u Europi (Europe, the world's No 1 tourist destination – a new political framework for tourism in Europe)</w:t>
        </w:r>
      </w:hyperlink>
    </w:p>
    <w:p w14:paraId="17CBADB8" w14:textId="77777777" w:rsidR="00241F6F" w:rsidRDefault="00241F6F">
      <w:pPr>
        <w:pStyle w:val="ListParagraph"/>
        <w:numPr>
          <w:ilvl w:val="1"/>
          <w:numId w:val="10"/>
        </w:numPr>
        <w:spacing w:after="0" w:line="240" w:lineRule="auto"/>
        <w:jc w:val="both"/>
        <w:rPr>
          <w:rFonts w:ascii="Aptos" w:hAnsi="Aptos"/>
        </w:rPr>
      </w:pPr>
      <w:hyperlink r:id="rId29" w:history="1">
        <w:r w:rsidRPr="00777B62">
          <w:rPr>
            <w:rStyle w:val="Hyperlink"/>
            <w:rFonts w:ascii="Aptos" w:hAnsi="Aptos"/>
          </w:rPr>
          <w:t>Strategija Europske unije za održivi turizam (2025.)</w:t>
        </w:r>
      </w:hyperlink>
    </w:p>
    <w:p w14:paraId="7BD422EA" w14:textId="77777777" w:rsidR="00241F6F" w:rsidRDefault="00241F6F">
      <w:pPr>
        <w:pStyle w:val="ListParagraph"/>
        <w:numPr>
          <w:ilvl w:val="1"/>
          <w:numId w:val="10"/>
        </w:numPr>
        <w:spacing w:after="0" w:line="240" w:lineRule="auto"/>
        <w:jc w:val="both"/>
        <w:rPr>
          <w:rFonts w:ascii="Aptos" w:hAnsi="Aptos"/>
        </w:rPr>
      </w:pPr>
      <w:hyperlink r:id="rId30" w:history="1">
        <w:r w:rsidRPr="001A663D">
          <w:rPr>
            <w:rStyle w:val="Hyperlink"/>
            <w:rFonts w:ascii="Aptos" w:hAnsi="Aptos"/>
          </w:rPr>
          <w:t>Tranzicijski put za turizam (Tourism Transition Pathway)</w:t>
        </w:r>
      </w:hyperlink>
    </w:p>
    <w:p w14:paraId="144C5842" w14:textId="77777777" w:rsidR="00241F6F" w:rsidRDefault="00241F6F">
      <w:pPr>
        <w:pStyle w:val="ListParagraph"/>
        <w:numPr>
          <w:ilvl w:val="1"/>
          <w:numId w:val="10"/>
        </w:numPr>
        <w:spacing w:after="0" w:line="240" w:lineRule="auto"/>
        <w:jc w:val="both"/>
        <w:rPr>
          <w:rFonts w:ascii="Aptos" w:hAnsi="Aptos"/>
        </w:rPr>
      </w:pPr>
      <w:hyperlink r:id="rId31" w:history="1">
        <w:r w:rsidRPr="00941EFB">
          <w:rPr>
            <w:rStyle w:val="Hyperlink"/>
            <w:rFonts w:ascii="Aptos" w:hAnsi="Aptos"/>
          </w:rPr>
          <w:t>Novi europski program za turizam (European Agenda for Tourism 2030)</w:t>
        </w:r>
      </w:hyperlink>
    </w:p>
    <w:p w14:paraId="4FE28928" w14:textId="77777777" w:rsidR="00241F6F" w:rsidRDefault="00241F6F">
      <w:pPr>
        <w:pStyle w:val="ListParagraph"/>
        <w:numPr>
          <w:ilvl w:val="1"/>
          <w:numId w:val="10"/>
        </w:numPr>
        <w:spacing w:after="0" w:line="240" w:lineRule="auto"/>
        <w:jc w:val="both"/>
        <w:rPr>
          <w:rFonts w:ascii="Aptos" w:hAnsi="Aptos"/>
        </w:rPr>
      </w:pPr>
      <w:hyperlink r:id="rId32" w:history="1">
        <w:r w:rsidRPr="000348A8">
          <w:rPr>
            <w:rStyle w:val="Hyperlink"/>
            <w:rFonts w:ascii="Aptos" w:hAnsi="Aptos"/>
          </w:rPr>
          <w:t>Turizam u Europi u sljedećem desetljeću (Tourism in Europe for the Next Decade: Council conclusions)</w:t>
        </w:r>
      </w:hyperlink>
    </w:p>
    <w:p w14:paraId="40B4B1AD" w14:textId="77777777" w:rsidR="00241F6F" w:rsidRDefault="00241F6F">
      <w:pPr>
        <w:pStyle w:val="ListParagraph"/>
        <w:numPr>
          <w:ilvl w:val="1"/>
          <w:numId w:val="10"/>
        </w:numPr>
        <w:spacing w:after="0" w:line="240" w:lineRule="auto"/>
        <w:jc w:val="both"/>
        <w:rPr>
          <w:rFonts w:ascii="Aptos" w:hAnsi="Aptos"/>
        </w:rPr>
      </w:pPr>
      <w:hyperlink r:id="rId33" w:history="1">
        <w:r w:rsidRPr="00941EFB">
          <w:rPr>
            <w:rStyle w:val="Hyperlink"/>
            <w:rFonts w:ascii="Aptos" w:hAnsi="Aptos"/>
          </w:rPr>
          <w:t>Pakt za vještine</w:t>
        </w:r>
      </w:hyperlink>
    </w:p>
    <w:p w14:paraId="6F111422" w14:textId="77777777" w:rsidR="00241F6F" w:rsidRPr="00241F6F" w:rsidRDefault="00241F6F">
      <w:pPr>
        <w:pStyle w:val="ListParagraph"/>
        <w:numPr>
          <w:ilvl w:val="1"/>
          <w:numId w:val="10"/>
        </w:numPr>
        <w:spacing w:after="0" w:line="240" w:lineRule="auto"/>
        <w:jc w:val="both"/>
        <w:rPr>
          <w:rFonts w:ascii="Aptos" w:hAnsi="Aptos"/>
        </w:rPr>
      </w:pPr>
      <w:hyperlink r:id="rId34" w:history="1">
        <w:r w:rsidRPr="000348A8">
          <w:rPr>
            <w:rStyle w:val="Hyperlink"/>
            <w:rFonts w:ascii="Aptos" w:hAnsi="Aptos"/>
          </w:rPr>
          <w:t>Pakt za vještine u turističkom ekosustavu</w:t>
        </w:r>
      </w:hyperlink>
    </w:p>
    <w:p w14:paraId="7D3E57D4" w14:textId="77777777" w:rsidR="00A43922" w:rsidRPr="00777B62" w:rsidRDefault="00A43922">
      <w:pPr>
        <w:pStyle w:val="ListParagraph"/>
        <w:numPr>
          <w:ilvl w:val="1"/>
          <w:numId w:val="10"/>
        </w:numPr>
        <w:spacing w:after="0" w:line="240" w:lineRule="auto"/>
        <w:jc w:val="both"/>
        <w:rPr>
          <w:rFonts w:ascii="Aptos" w:hAnsi="Aptos"/>
        </w:rPr>
      </w:pPr>
      <w:hyperlink r:id="rId35" w:history="1">
        <w:r w:rsidRPr="00777B62">
          <w:rPr>
            <w:rStyle w:val="Hyperlink"/>
            <w:rFonts w:ascii="Aptos" w:hAnsi="Aptos"/>
          </w:rPr>
          <w:t>Strategija E</w:t>
        </w:r>
        <w:r w:rsidR="008D2354" w:rsidRPr="00777B62">
          <w:rPr>
            <w:rStyle w:val="Hyperlink"/>
            <w:rFonts w:ascii="Aptos" w:hAnsi="Aptos"/>
          </w:rPr>
          <w:t xml:space="preserve">uropske unije </w:t>
        </w:r>
        <w:r w:rsidRPr="00777B62">
          <w:rPr>
            <w:rStyle w:val="Hyperlink"/>
            <w:rFonts w:ascii="Aptos" w:hAnsi="Aptos"/>
          </w:rPr>
          <w:t>za bioraznolikost do 2030.</w:t>
        </w:r>
      </w:hyperlink>
    </w:p>
    <w:p w14:paraId="5BBC6D67" w14:textId="77777777" w:rsidR="00B47707" w:rsidRPr="00777B62" w:rsidRDefault="00B47707">
      <w:pPr>
        <w:pStyle w:val="ListParagraph"/>
        <w:numPr>
          <w:ilvl w:val="1"/>
          <w:numId w:val="10"/>
        </w:numPr>
        <w:spacing w:after="0" w:line="240" w:lineRule="auto"/>
        <w:jc w:val="both"/>
        <w:rPr>
          <w:rFonts w:ascii="Aptos" w:hAnsi="Aptos"/>
        </w:rPr>
      </w:pPr>
      <w:hyperlink r:id="rId36" w:history="1">
        <w:r w:rsidRPr="00777B62">
          <w:rPr>
            <w:rStyle w:val="Hyperlink"/>
            <w:rFonts w:ascii="Aptos" w:hAnsi="Aptos"/>
          </w:rPr>
          <w:t>Strategija Europske unije za prilagodbu klimatskim promjenama</w:t>
        </w:r>
      </w:hyperlink>
    </w:p>
    <w:p w14:paraId="66BDFF54" w14:textId="77777777" w:rsidR="00B47707" w:rsidRPr="00777B62" w:rsidRDefault="00B47707">
      <w:pPr>
        <w:pStyle w:val="ListParagraph"/>
        <w:numPr>
          <w:ilvl w:val="1"/>
          <w:numId w:val="10"/>
        </w:numPr>
        <w:spacing w:after="0" w:line="240" w:lineRule="auto"/>
        <w:jc w:val="both"/>
        <w:rPr>
          <w:rFonts w:ascii="Aptos" w:hAnsi="Aptos"/>
        </w:rPr>
      </w:pPr>
      <w:hyperlink r:id="rId37" w:history="1">
        <w:r w:rsidRPr="00777B62">
          <w:rPr>
            <w:rStyle w:val="Hyperlink"/>
            <w:rFonts w:ascii="Aptos" w:hAnsi="Aptos"/>
          </w:rPr>
          <w:t>Strategija „od polja do stola“</w:t>
        </w:r>
      </w:hyperlink>
    </w:p>
    <w:p w14:paraId="21F91D79" w14:textId="77777777" w:rsidR="00B47707" w:rsidRPr="00777B62" w:rsidRDefault="00B47707">
      <w:pPr>
        <w:pStyle w:val="ListParagraph"/>
        <w:numPr>
          <w:ilvl w:val="1"/>
          <w:numId w:val="10"/>
        </w:numPr>
        <w:spacing w:after="0" w:line="240" w:lineRule="auto"/>
        <w:jc w:val="both"/>
        <w:rPr>
          <w:rFonts w:ascii="Aptos" w:hAnsi="Aptos"/>
        </w:rPr>
      </w:pPr>
      <w:hyperlink r:id="rId38" w:history="1">
        <w:r w:rsidRPr="00777B62">
          <w:rPr>
            <w:rStyle w:val="Hyperlink"/>
            <w:rFonts w:ascii="Aptos" w:hAnsi="Aptos"/>
          </w:rPr>
          <w:t>Međunarodna digitalna strategija za Europsku uniju (2025.)</w:t>
        </w:r>
      </w:hyperlink>
    </w:p>
    <w:p w14:paraId="6CEC6A45" w14:textId="77777777" w:rsidR="00B47707" w:rsidRPr="00777B62" w:rsidRDefault="00B47707">
      <w:pPr>
        <w:pStyle w:val="ListParagraph"/>
        <w:numPr>
          <w:ilvl w:val="1"/>
          <w:numId w:val="10"/>
        </w:numPr>
        <w:spacing w:after="0" w:line="240" w:lineRule="auto"/>
        <w:jc w:val="both"/>
        <w:rPr>
          <w:rFonts w:ascii="Aptos" w:hAnsi="Aptos"/>
        </w:rPr>
      </w:pPr>
      <w:hyperlink r:id="rId39" w:history="1">
        <w:r w:rsidRPr="00777B62">
          <w:rPr>
            <w:rStyle w:val="Hyperlink"/>
            <w:rFonts w:ascii="Aptos" w:hAnsi="Aptos"/>
          </w:rPr>
          <w:t>Europski stup za socijalna prava</w:t>
        </w:r>
      </w:hyperlink>
    </w:p>
    <w:p w14:paraId="44B5C590" w14:textId="77777777" w:rsidR="00941EFB" w:rsidRDefault="00941EFB">
      <w:pPr>
        <w:pStyle w:val="ListParagraph"/>
        <w:numPr>
          <w:ilvl w:val="1"/>
          <w:numId w:val="10"/>
        </w:numPr>
        <w:spacing w:after="0" w:line="240" w:lineRule="auto"/>
        <w:jc w:val="both"/>
        <w:rPr>
          <w:rFonts w:ascii="Aptos" w:hAnsi="Aptos"/>
        </w:rPr>
      </w:pPr>
      <w:hyperlink r:id="rId40" w:history="1">
        <w:r w:rsidRPr="00941EFB">
          <w:rPr>
            <w:rStyle w:val="Hyperlink"/>
            <w:rFonts w:ascii="Aptos" w:hAnsi="Aptos"/>
          </w:rPr>
          <w:t>EU inicijativa „Europska destinacija izvrsnosti (EDEN)“</w:t>
        </w:r>
      </w:hyperlink>
    </w:p>
    <w:p w14:paraId="0C68FFC1" w14:textId="77777777" w:rsidR="00941EFB" w:rsidRDefault="00941EFB">
      <w:pPr>
        <w:pStyle w:val="ListParagraph"/>
        <w:numPr>
          <w:ilvl w:val="1"/>
          <w:numId w:val="10"/>
        </w:numPr>
        <w:spacing w:after="0" w:line="240" w:lineRule="auto"/>
        <w:jc w:val="both"/>
        <w:rPr>
          <w:rFonts w:ascii="Aptos" w:hAnsi="Aptos"/>
        </w:rPr>
      </w:pPr>
      <w:hyperlink r:id="rId41" w:history="1">
        <w:r w:rsidRPr="00941EFB">
          <w:rPr>
            <w:rStyle w:val="Hyperlink"/>
            <w:rFonts w:ascii="Aptos" w:hAnsi="Aptos"/>
          </w:rPr>
          <w:t>EU inicijativa „Europski zeleni pionir pametnog turizma“</w:t>
        </w:r>
      </w:hyperlink>
    </w:p>
    <w:p w14:paraId="33284BCE" w14:textId="77777777" w:rsidR="00941EFB" w:rsidRDefault="00941EFB">
      <w:pPr>
        <w:pStyle w:val="ListParagraph"/>
        <w:numPr>
          <w:ilvl w:val="1"/>
          <w:numId w:val="10"/>
        </w:numPr>
        <w:spacing w:after="0" w:line="240" w:lineRule="auto"/>
        <w:jc w:val="both"/>
        <w:rPr>
          <w:rFonts w:ascii="Aptos" w:hAnsi="Aptos"/>
        </w:rPr>
      </w:pPr>
      <w:hyperlink r:id="rId42" w:history="1">
        <w:r w:rsidRPr="00941EFB">
          <w:rPr>
            <w:rStyle w:val="Hyperlink"/>
            <w:rFonts w:ascii="Aptos" w:hAnsi="Aptos"/>
          </w:rPr>
          <w:t>EU inicijativa „Europska prijestolnica pametnog turizma“</w:t>
        </w:r>
      </w:hyperlink>
    </w:p>
    <w:p w14:paraId="2BF0FC9F" w14:textId="77777777" w:rsidR="00941EFB" w:rsidRDefault="00941EFB">
      <w:pPr>
        <w:pStyle w:val="ListParagraph"/>
        <w:numPr>
          <w:ilvl w:val="1"/>
          <w:numId w:val="10"/>
        </w:numPr>
        <w:spacing w:after="0" w:line="240" w:lineRule="auto"/>
        <w:jc w:val="both"/>
        <w:rPr>
          <w:rFonts w:ascii="Aptos" w:hAnsi="Aptos"/>
        </w:rPr>
      </w:pPr>
      <w:hyperlink r:id="rId43" w:history="1">
        <w:r w:rsidRPr="00941EFB">
          <w:rPr>
            <w:rStyle w:val="Hyperlink"/>
            <w:rFonts w:ascii="Aptos" w:hAnsi="Aptos"/>
          </w:rPr>
          <w:t>EU Platforma turističkih pokazatelja u EU (EU Tourism Dashboard)</w:t>
        </w:r>
      </w:hyperlink>
    </w:p>
    <w:p w14:paraId="571830FC" w14:textId="77777777" w:rsidR="00941EFB" w:rsidRDefault="00941EFB">
      <w:pPr>
        <w:pStyle w:val="ListParagraph"/>
        <w:numPr>
          <w:ilvl w:val="1"/>
          <w:numId w:val="10"/>
        </w:numPr>
        <w:spacing w:after="0" w:line="240" w:lineRule="auto"/>
        <w:jc w:val="both"/>
        <w:rPr>
          <w:rFonts w:ascii="Aptos" w:hAnsi="Aptos"/>
        </w:rPr>
      </w:pPr>
      <w:hyperlink r:id="rId44" w:history="1">
        <w:r w:rsidRPr="00941EFB">
          <w:rPr>
            <w:rStyle w:val="Hyperlink"/>
            <w:rFonts w:ascii="Aptos" w:hAnsi="Aptos"/>
          </w:rPr>
          <w:t>EU turistička platforma (EU Tourism Platform)</w:t>
        </w:r>
      </w:hyperlink>
    </w:p>
    <w:p w14:paraId="561C097D" w14:textId="77777777" w:rsidR="00B47707" w:rsidRPr="008041C6" w:rsidRDefault="00B47707">
      <w:pPr>
        <w:pStyle w:val="ListParagraph"/>
        <w:numPr>
          <w:ilvl w:val="0"/>
          <w:numId w:val="10"/>
        </w:numPr>
        <w:spacing w:after="0" w:line="240" w:lineRule="auto"/>
        <w:jc w:val="both"/>
        <w:rPr>
          <w:rFonts w:ascii="Aptos" w:hAnsi="Aptos"/>
          <w:b/>
          <w:bCs/>
        </w:rPr>
      </w:pPr>
      <w:r w:rsidRPr="008041C6">
        <w:rPr>
          <w:rFonts w:ascii="Aptos" w:hAnsi="Aptos"/>
          <w:b/>
          <w:bCs/>
        </w:rPr>
        <w:t>na globalnoj razini:</w:t>
      </w:r>
    </w:p>
    <w:p w14:paraId="0CA4E75D" w14:textId="77777777" w:rsidR="00B47707" w:rsidRPr="008041C6" w:rsidRDefault="00B47707">
      <w:pPr>
        <w:pStyle w:val="ListParagraph"/>
        <w:numPr>
          <w:ilvl w:val="1"/>
          <w:numId w:val="10"/>
        </w:numPr>
        <w:rPr>
          <w:rFonts w:ascii="Aptos" w:hAnsi="Aptos"/>
        </w:rPr>
      </w:pPr>
      <w:hyperlink r:id="rId45" w:history="1">
        <w:r w:rsidRPr="008041C6">
          <w:rPr>
            <w:rStyle w:val="Hyperlink"/>
            <w:rFonts w:ascii="Aptos" w:hAnsi="Aptos"/>
          </w:rPr>
          <w:t>Agenda za održivi razvoj do 2030. godine</w:t>
        </w:r>
      </w:hyperlink>
      <w:r w:rsidRPr="008041C6">
        <w:rPr>
          <w:rFonts w:ascii="Aptos" w:hAnsi="Aptos"/>
        </w:rPr>
        <w:t xml:space="preserve"> i </w:t>
      </w:r>
      <w:hyperlink r:id="rId46" w:history="1">
        <w:r w:rsidRPr="008041C6">
          <w:rPr>
            <w:rStyle w:val="Hyperlink"/>
            <w:rFonts w:ascii="Aptos" w:hAnsi="Aptos"/>
          </w:rPr>
          <w:t>Ciljevi održivog razvoja Ujedinjenih naroda (UN)</w:t>
        </w:r>
      </w:hyperlink>
      <w:r w:rsidRPr="008041C6">
        <w:rPr>
          <w:rFonts w:ascii="Aptos" w:hAnsi="Aptos"/>
        </w:rPr>
        <w:t xml:space="preserve"> iz 2015. godine</w:t>
      </w:r>
    </w:p>
    <w:p w14:paraId="2D4CA44B" w14:textId="77777777" w:rsidR="00481BF4" w:rsidRDefault="00481BF4">
      <w:pPr>
        <w:pStyle w:val="ListParagraph"/>
        <w:numPr>
          <w:ilvl w:val="1"/>
          <w:numId w:val="10"/>
        </w:numPr>
        <w:spacing w:after="0" w:line="240" w:lineRule="auto"/>
        <w:jc w:val="both"/>
        <w:rPr>
          <w:rFonts w:ascii="Aptos" w:hAnsi="Aptos"/>
        </w:rPr>
      </w:pPr>
      <w:hyperlink r:id="rId47" w:history="1">
        <w:r w:rsidRPr="004977D9">
          <w:rPr>
            <w:rStyle w:val="Hyperlink"/>
            <w:rFonts w:ascii="Aptos" w:hAnsi="Aptos"/>
          </w:rPr>
          <w:t>UNWTO vizija za održivi oporavak turizma nakon COVID-19 (UNWTO’s vision for sustainable tourism recovery post-COVID-19) (UNWTO, 2020.)</w:t>
        </w:r>
      </w:hyperlink>
    </w:p>
    <w:p w14:paraId="70478BFD" w14:textId="77777777" w:rsidR="00481BF4" w:rsidRDefault="00481BF4">
      <w:pPr>
        <w:pStyle w:val="ListParagraph"/>
        <w:numPr>
          <w:ilvl w:val="1"/>
          <w:numId w:val="10"/>
        </w:numPr>
        <w:spacing w:after="0" w:line="240" w:lineRule="auto"/>
        <w:jc w:val="both"/>
        <w:rPr>
          <w:rFonts w:ascii="Aptos" w:hAnsi="Aptos"/>
        </w:rPr>
      </w:pPr>
      <w:hyperlink r:id="rId48" w:history="1">
        <w:r w:rsidRPr="004977D9">
          <w:rPr>
            <w:rStyle w:val="Hyperlink"/>
            <w:rFonts w:ascii="Aptos" w:hAnsi="Aptos"/>
          </w:rPr>
          <w:t>Smjernice za održiva ulaganja u turizam (Guiding Principles for Sustainable Investment in Tourism) (UNCTAD i UNWTO, 2025.)</w:t>
        </w:r>
      </w:hyperlink>
    </w:p>
    <w:p w14:paraId="03D25257" w14:textId="77777777" w:rsidR="00FE4615" w:rsidRDefault="00FE4615">
      <w:pPr>
        <w:pStyle w:val="ListParagraph"/>
        <w:numPr>
          <w:ilvl w:val="1"/>
          <w:numId w:val="10"/>
        </w:numPr>
        <w:spacing w:after="0" w:line="240" w:lineRule="auto"/>
        <w:jc w:val="both"/>
        <w:rPr>
          <w:rFonts w:ascii="Aptos" w:hAnsi="Aptos"/>
        </w:rPr>
      </w:pPr>
      <w:hyperlink r:id="rId49" w:history="1">
        <w:r w:rsidRPr="004977D9">
          <w:rPr>
            <w:rStyle w:val="Hyperlink"/>
            <w:rFonts w:ascii="Aptos" w:hAnsi="Aptos"/>
          </w:rPr>
          <w:t>Smjernice UNWTO za ulaganja u održivi turizam (UNWTO Sustainable Tourism Investment Guidelines) (UNWTO, 2025.)</w:t>
        </w:r>
      </w:hyperlink>
    </w:p>
    <w:p w14:paraId="36AD7699" w14:textId="77777777" w:rsidR="00B47707" w:rsidRPr="00C511BD" w:rsidRDefault="00561291">
      <w:pPr>
        <w:pStyle w:val="ListParagraph"/>
        <w:numPr>
          <w:ilvl w:val="1"/>
          <w:numId w:val="10"/>
        </w:numPr>
        <w:spacing w:after="0" w:line="240" w:lineRule="auto"/>
        <w:jc w:val="both"/>
        <w:rPr>
          <w:rFonts w:ascii="Aptos" w:hAnsi="Aptos"/>
        </w:rPr>
      </w:pPr>
      <w:hyperlink r:id="rId50" w:history="1">
        <w:r w:rsidRPr="00C511BD">
          <w:rPr>
            <w:rStyle w:val="Hyperlink"/>
            <w:rFonts w:ascii="Aptos" w:hAnsi="Aptos"/>
          </w:rPr>
          <w:t>Kunming-Montreal Global Biodiversity Framework (GBF)</w:t>
        </w:r>
      </w:hyperlink>
    </w:p>
    <w:p w14:paraId="37AB9EC1" w14:textId="77777777" w:rsidR="00561291" w:rsidRPr="00C511BD" w:rsidRDefault="00561291">
      <w:pPr>
        <w:pStyle w:val="ListParagraph"/>
        <w:numPr>
          <w:ilvl w:val="1"/>
          <w:numId w:val="10"/>
        </w:numPr>
        <w:spacing w:after="0" w:line="240" w:lineRule="auto"/>
        <w:jc w:val="both"/>
        <w:rPr>
          <w:rFonts w:ascii="Aptos" w:hAnsi="Aptos"/>
        </w:rPr>
      </w:pPr>
      <w:hyperlink r:id="rId51" w:history="1">
        <w:r w:rsidRPr="00C511BD">
          <w:rPr>
            <w:rStyle w:val="Hyperlink"/>
            <w:rFonts w:ascii="Aptos" w:hAnsi="Aptos"/>
          </w:rPr>
          <w:t>Sendai Framework for Disaster Risk Reduction 2015-2030</w:t>
        </w:r>
      </w:hyperlink>
    </w:p>
    <w:p w14:paraId="4DF61D6A" w14:textId="77777777" w:rsidR="00561291" w:rsidRPr="00C511BD" w:rsidRDefault="00561291">
      <w:pPr>
        <w:pStyle w:val="ListParagraph"/>
        <w:numPr>
          <w:ilvl w:val="1"/>
          <w:numId w:val="10"/>
        </w:numPr>
        <w:spacing w:after="0" w:line="240" w:lineRule="auto"/>
        <w:jc w:val="both"/>
        <w:rPr>
          <w:rFonts w:ascii="Aptos" w:hAnsi="Aptos"/>
        </w:rPr>
      </w:pPr>
      <w:hyperlink r:id="rId52" w:history="1">
        <w:r w:rsidRPr="00C511BD">
          <w:rPr>
            <w:rStyle w:val="Hyperlink"/>
            <w:rFonts w:ascii="Aptos" w:hAnsi="Aptos"/>
          </w:rPr>
          <w:t>Global Digital Compact (2024.)</w:t>
        </w:r>
      </w:hyperlink>
    </w:p>
    <w:p w14:paraId="75D35A66" w14:textId="77777777" w:rsidR="0053003A" w:rsidRPr="002A1C2E" w:rsidRDefault="00561291">
      <w:pPr>
        <w:pStyle w:val="ListParagraph"/>
        <w:numPr>
          <w:ilvl w:val="1"/>
          <w:numId w:val="10"/>
        </w:numPr>
        <w:spacing w:after="0" w:line="240" w:lineRule="auto"/>
        <w:jc w:val="both"/>
        <w:rPr>
          <w:rFonts w:ascii="Aptos" w:hAnsi="Aptos"/>
        </w:rPr>
      </w:pPr>
      <w:hyperlink r:id="rId53" w:history="1">
        <w:r w:rsidRPr="00C511BD">
          <w:rPr>
            <w:rStyle w:val="Hyperlink"/>
            <w:rFonts w:ascii="Aptos" w:hAnsi="Aptos"/>
          </w:rPr>
          <w:t>United Nations „Our Common Agenda“ (2021.).</w:t>
        </w:r>
      </w:hyperlink>
    </w:p>
    <w:p w14:paraId="483FF4AA" w14:textId="77777777" w:rsidR="002A1C2E" w:rsidRDefault="002A1C2E" w:rsidP="00B946A2">
      <w:pPr>
        <w:spacing w:after="0" w:line="240" w:lineRule="auto"/>
        <w:jc w:val="both"/>
        <w:rPr>
          <w:rFonts w:ascii="Aptos" w:hAnsi="Aptos"/>
        </w:rPr>
      </w:pPr>
    </w:p>
    <w:p w14:paraId="5899F01A" w14:textId="77777777" w:rsidR="00DE6132" w:rsidRDefault="00DE6132" w:rsidP="00B946A2">
      <w:pPr>
        <w:spacing w:after="0" w:line="240" w:lineRule="auto"/>
        <w:jc w:val="both"/>
        <w:rPr>
          <w:rFonts w:ascii="Aptos" w:hAnsi="Aptos"/>
        </w:rPr>
        <w:sectPr w:rsidR="00DE6132">
          <w:pgSz w:w="11906" w:h="16838"/>
          <w:pgMar w:top="1417" w:right="1417" w:bottom="1417" w:left="1417" w:header="708" w:footer="708" w:gutter="0"/>
          <w:cols w:space="708"/>
          <w:docGrid w:linePitch="360"/>
        </w:sectPr>
      </w:pPr>
    </w:p>
    <w:p w14:paraId="249D0730" w14:textId="77777777" w:rsidR="002A1C2E" w:rsidRPr="00B95318" w:rsidRDefault="00B95318" w:rsidP="001F0E0E">
      <w:pPr>
        <w:pStyle w:val="Heading2"/>
        <w:numPr>
          <w:ilvl w:val="1"/>
          <w:numId w:val="4"/>
        </w:numPr>
      </w:pPr>
      <w:bookmarkStart w:id="7" w:name="_Toc216944639"/>
      <w:r w:rsidRPr="00B95318">
        <w:lastRenderedPageBreak/>
        <w:t>Prethodno vrednovanje Nacionalnog plana tijekom izrade (ex-ante vrednovanje)</w:t>
      </w:r>
      <w:bookmarkEnd w:id="7"/>
    </w:p>
    <w:p w14:paraId="37298BF0" w14:textId="77777777" w:rsidR="002A1C2E" w:rsidRPr="0039633E" w:rsidRDefault="002A1C2E" w:rsidP="006E20BA">
      <w:pPr>
        <w:spacing w:after="0" w:line="240" w:lineRule="auto"/>
        <w:jc w:val="both"/>
        <w:rPr>
          <w:rFonts w:ascii="Aptos" w:hAnsi="Aptos"/>
          <w:b/>
          <w:bCs/>
          <w:highlight w:val="yellow"/>
        </w:rPr>
      </w:pPr>
    </w:p>
    <w:p w14:paraId="4FEA4550" w14:textId="77777777" w:rsidR="002A5A83" w:rsidRPr="00522C10" w:rsidRDefault="00147069" w:rsidP="006E20BA">
      <w:pPr>
        <w:spacing w:after="0" w:line="240" w:lineRule="auto"/>
        <w:jc w:val="both"/>
        <w:rPr>
          <w:rFonts w:ascii="Aptos" w:hAnsi="Aptos"/>
        </w:rPr>
      </w:pPr>
      <w:r>
        <w:rPr>
          <w:rFonts w:ascii="Aptos" w:hAnsi="Aptos"/>
          <w:b/>
          <w:bCs/>
        </w:rPr>
        <w:t>P</w:t>
      </w:r>
      <w:r w:rsidR="00C262FA" w:rsidRPr="00522C10">
        <w:rPr>
          <w:rFonts w:ascii="Aptos" w:hAnsi="Aptos"/>
          <w:b/>
          <w:bCs/>
        </w:rPr>
        <w:t xml:space="preserve">rethodno vrednovanje </w:t>
      </w:r>
      <w:r w:rsidR="00B6694B" w:rsidRPr="00522C10">
        <w:rPr>
          <w:rFonts w:ascii="Aptos" w:hAnsi="Aptos"/>
          <w:b/>
          <w:bCs/>
        </w:rPr>
        <w:t xml:space="preserve">Nacionalnog plana </w:t>
      </w:r>
      <w:r w:rsidR="00C262FA" w:rsidRPr="00522C10">
        <w:rPr>
          <w:rFonts w:ascii="Aptos" w:hAnsi="Aptos"/>
          <w:b/>
          <w:bCs/>
        </w:rPr>
        <w:t>tijekom izrade (ex-ante vrednovanje)</w:t>
      </w:r>
      <w:r w:rsidR="00C262FA" w:rsidRPr="00522C10">
        <w:rPr>
          <w:rFonts w:ascii="Aptos" w:hAnsi="Aptos"/>
        </w:rPr>
        <w:t xml:space="preserve"> </w:t>
      </w:r>
      <w:r w:rsidR="00071CE3">
        <w:rPr>
          <w:rFonts w:ascii="Aptos" w:hAnsi="Aptos"/>
        </w:rPr>
        <w:t xml:space="preserve">je </w:t>
      </w:r>
      <w:r>
        <w:rPr>
          <w:rFonts w:ascii="Aptos" w:hAnsi="Aptos"/>
        </w:rPr>
        <w:t>provedeno</w:t>
      </w:r>
      <w:r w:rsidR="00071CE3">
        <w:rPr>
          <w:rFonts w:ascii="Aptos" w:hAnsi="Aptos"/>
        </w:rPr>
        <w:t xml:space="preserve"> </w:t>
      </w:r>
      <w:r>
        <w:rPr>
          <w:rFonts w:ascii="Aptos" w:hAnsi="Aptos"/>
        </w:rPr>
        <w:t xml:space="preserve">tijekom 2023., a završno izvješće izrađeno je </w:t>
      </w:r>
      <w:r w:rsidR="00C262FA" w:rsidRPr="00522C10">
        <w:rPr>
          <w:rFonts w:ascii="Aptos" w:hAnsi="Aptos"/>
        </w:rPr>
        <w:t xml:space="preserve">u </w:t>
      </w:r>
      <w:r w:rsidR="009547CC" w:rsidRPr="009547CC">
        <w:rPr>
          <w:rFonts w:ascii="Aptos" w:hAnsi="Aptos"/>
        </w:rPr>
        <w:t>srpnju 2023. godine</w:t>
      </w:r>
      <w:r w:rsidR="00C262FA" w:rsidRPr="00522C10">
        <w:rPr>
          <w:rFonts w:ascii="Aptos" w:hAnsi="Aptos"/>
        </w:rPr>
        <w:t>.</w:t>
      </w:r>
      <w:r w:rsidR="002A5A83" w:rsidRPr="00522C10">
        <w:rPr>
          <w:rFonts w:ascii="Aptos" w:hAnsi="Aptos"/>
        </w:rPr>
        <w:t xml:space="preserve"> </w:t>
      </w:r>
      <w:r w:rsidR="00357127">
        <w:rPr>
          <w:rFonts w:ascii="Aptos" w:hAnsi="Aptos"/>
        </w:rPr>
        <w:t>K</w:t>
      </w:r>
      <w:r w:rsidR="002A5A83" w:rsidRPr="00522C10">
        <w:rPr>
          <w:rFonts w:ascii="Aptos" w:hAnsi="Aptos"/>
        </w:rPr>
        <w:t xml:space="preserve">ratak prikaz zaključaka i preporuka provedenog postupka vrednovanja </w:t>
      </w:r>
      <w:r w:rsidR="00357127">
        <w:rPr>
          <w:rFonts w:ascii="Aptos" w:hAnsi="Aptos"/>
        </w:rPr>
        <w:t xml:space="preserve">i </w:t>
      </w:r>
      <w:hyperlink r:id="rId54" w:history="1">
        <w:r w:rsidR="00357127" w:rsidRPr="00357127">
          <w:rPr>
            <w:rStyle w:val="Hyperlink"/>
            <w:rFonts w:ascii="Aptos" w:hAnsi="Aptos"/>
          </w:rPr>
          <w:t>Izvješća o provedbi prethodnog vrednovanja Nacionalnog plana razvoja održivog turizma do 2027. godine</w:t>
        </w:r>
      </w:hyperlink>
      <w:r w:rsidR="00357127">
        <w:rPr>
          <w:rFonts w:ascii="Aptos" w:hAnsi="Aptos"/>
        </w:rPr>
        <w:t xml:space="preserve"> </w:t>
      </w:r>
      <w:r w:rsidR="00714D48" w:rsidRPr="00522C10">
        <w:rPr>
          <w:rFonts w:ascii="Aptos" w:hAnsi="Aptos"/>
        </w:rPr>
        <w:t>nalazi</w:t>
      </w:r>
      <w:r w:rsidR="002A5A83" w:rsidRPr="00522C10">
        <w:rPr>
          <w:rFonts w:ascii="Aptos" w:hAnsi="Aptos"/>
        </w:rPr>
        <w:t xml:space="preserve"> se u nastavku</w:t>
      </w:r>
      <w:r w:rsidR="00EC212C" w:rsidRPr="00522C10">
        <w:rPr>
          <w:rFonts w:ascii="Aptos" w:hAnsi="Aptos"/>
        </w:rPr>
        <w:t>:</w:t>
      </w:r>
    </w:p>
    <w:p w14:paraId="6971E0B5" w14:textId="77777777" w:rsidR="00603125" w:rsidRPr="00143997" w:rsidRDefault="00603125">
      <w:pPr>
        <w:pStyle w:val="ListParagraph"/>
        <w:numPr>
          <w:ilvl w:val="0"/>
          <w:numId w:val="9"/>
        </w:numPr>
        <w:spacing w:after="0" w:line="240" w:lineRule="auto"/>
        <w:jc w:val="both"/>
        <w:rPr>
          <w:rFonts w:ascii="Aptos" w:hAnsi="Aptos"/>
        </w:rPr>
      </w:pPr>
      <w:r w:rsidRPr="00143997">
        <w:rPr>
          <w:rFonts w:ascii="Aptos" w:hAnsi="Aptos"/>
        </w:rPr>
        <w:t xml:space="preserve">Osigurati redovito godišnje praćenje provedbe </w:t>
      </w:r>
      <w:r w:rsidR="00143997" w:rsidRPr="00143997">
        <w:rPr>
          <w:rFonts w:ascii="Aptos" w:hAnsi="Aptos"/>
        </w:rPr>
        <w:t xml:space="preserve">Nacionalnog plana </w:t>
      </w:r>
      <w:r w:rsidRPr="00143997">
        <w:rPr>
          <w:rFonts w:ascii="Aptos" w:hAnsi="Aptos"/>
        </w:rPr>
        <w:t>te informiranje stručne i ostale zainteresirane javnosti o rezultatima u ostvarenju postavljanih ciljeva, mjera i aktivnosti. Posebno je značajno pratiti realizaciju projekata od strateškog značaja kojima se nastoji osigurati ključni zamah u ostvarivanju održivog turizma u Republici Hrvatskoj u budućnosti. postupaka vrednovanja ključan je angažman neovisnih stručnjaka na temelju naloga tijela zaduženog za provedbu akta.</w:t>
      </w:r>
    </w:p>
    <w:p w14:paraId="50C66701" w14:textId="77777777" w:rsidR="00603125" w:rsidRPr="00143997" w:rsidRDefault="00603125">
      <w:pPr>
        <w:pStyle w:val="ListParagraph"/>
        <w:numPr>
          <w:ilvl w:val="0"/>
          <w:numId w:val="9"/>
        </w:numPr>
        <w:spacing w:after="0" w:line="240" w:lineRule="auto"/>
        <w:jc w:val="both"/>
        <w:rPr>
          <w:rFonts w:ascii="Aptos" w:hAnsi="Aptos"/>
        </w:rPr>
      </w:pPr>
      <w:r w:rsidRPr="00143997">
        <w:rPr>
          <w:rFonts w:ascii="Aptos" w:hAnsi="Aptos"/>
        </w:rPr>
        <w:t>Neovisno o zacrtanim ciljevima i mjerama, kontinuirano pratiti nove trendove, razvojne teme i promjene u bližem i daljnjem okruženju, te inovativnim metodama i pristupima nastojati kontinuirano jačati održiv, otporan i inovativan turizam, što će biti lakše u uvjetima primjene integriranog pristupa razvoju turizma, uz kontinuiranu sadržajnu suradnju i stalne rasprave sa nositeljima drugih javnih politika kao i u uvjetima jačanja suradnje u okviru relevantnih makroregionalnih strategija.</w:t>
      </w:r>
    </w:p>
    <w:p w14:paraId="666A76BD" w14:textId="77777777" w:rsidR="003A6BA9" w:rsidRPr="00143997" w:rsidRDefault="003A6BA9">
      <w:pPr>
        <w:pStyle w:val="ListParagraph"/>
        <w:numPr>
          <w:ilvl w:val="0"/>
          <w:numId w:val="9"/>
        </w:numPr>
        <w:spacing w:after="0" w:line="240" w:lineRule="auto"/>
        <w:jc w:val="both"/>
        <w:rPr>
          <w:rFonts w:ascii="Aptos" w:hAnsi="Aptos"/>
        </w:rPr>
      </w:pPr>
      <w:r w:rsidRPr="00143997">
        <w:rPr>
          <w:rFonts w:ascii="Aptos" w:hAnsi="Aptos"/>
        </w:rPr>
        <w:t xml:space="preserve">Javno kontinuirano komunicirati rezultate provedbe </w:t>
      </w:r>
      <w:r w:rsidR="00143997" w:rsidRPr="00143997">
        <w:rPr>
          <w:rFonts w:ascii="Aptos" w:hAnsi="Aptos"/>
        </w:rPr>
        <w:t xml:space="preserve">Nacionalnog plana </w:t>
      </w:r>
      <w:r w:rsidRPr="00143997">
        <w:rPr>
          <w:rFonts w:ascii="Aptos" w:hAnsi="Aptos"/>
        </w:rPr>
        <w:t>što je od presudnog značaja slijedom potrebe primjene novih oblika upravljanja koji su participativni i podrazumijevaju uključivanje stavova građana prilikom realizacije procesa formuliranja javnih politika.</w:t>
      </w:r>
    </w:p>
    <w:p w14:paraId="1D5A27A6" w14:textId="77777777" w:rsidR="004A3362" w:rsidRPr="00143997" w:rsidRDefault="004A3362">
      <w:pPr>
        <w:pStyle w:val="ListParagraph"/>
        <w:numPr>
          <w:ilvl w:val="0"/>
          <w:numId w:val="9"/>
        </w:numPr>
        <w:spacing w:after="0" w:line="240" w:lineRule="auto"/>
        <w:jc w:val="both"/>
        <w:rPr>
          <w:rFonts w:ascii="Aptos" w:hAnsi="Aptos"/>
        </w:rPr>
      </w:pPr>
      <w:r w:rsidRPr="00143997">
        <w:rPr>
          <w:rFonts w:ascii="Aptos" w:hAnsi="Aptos"/>
        </w:rPr>
        <w:t xml:space="preserve">Iznimno je važno da se temeljem nalaza postupaka vrednovanja omogući redovito revidiranje </w:t>
      </w:r>
      <w:r w:rsidR="00143997" w:rsidRPr="00143997">
        <w:rPr>
          <w:rFonts w:ascii="Aptos" w:hAnsi="Aptos"/>
        </w:rPr>
        <w:t>Nacionalnog plana</w:t>
      </w:r>
      <w:r w:rsidRPr="00143997">
        <w:rPr>
          <w:rFonts w:ascii="Aptos" w:hAnsi="Aptos"/>
        </w:rPr>
        <w:t>. Vrednovanje je potrebno provoditi u skladu s odredbama propisa kojima se uređuje područje strateškog planiranja i upravljanja razvojem Republike Hrvatske. Na taj način moći će se ocijeniti cjelokupni utjecaj i učinak Plana, odnosno njegova djelotvornost, učinkovitost, učinak, i održivost u cijelom razdoblju njegove provedbe, do 2027. godine, a što je osnova za daljnji proces planiranja politike razvoja turizma.</w:t>
      </w:r>
    </w:p>
    <w:p w14:paraId="26AFCFDE" w14:textId="77777777" w:rsidR="00745C98" w:rsidRPr="00143997" w:rsidRDefault="00745C98">
      <w:pPr>
        <w:pStyle w:val="ListParagraph"/>
        <w:numPr>
          <w:ilvl w:val="0"/>
          <w:numId w:val="9"/>
        </w:numPr>
        <w:spacing w:after="0" w:line="240" w:lineRule="auto"/>
        <w:jc w:val="both"/>
        <w:rPr>
          <w:rFonts w:ascii="Aptos" w:hAnsi="Aptos"/>
        </w:rPr>
      </w:pPr>
      <w:r w:rsidRPr="00143997">
        <w:rPr>
          <w:rFonts w:ascii="Aptos" w:hAnsi="Aptos"/>
        </w:rPr>
        <w:t xml:space="preserve">Pravovremeno krenuti s izradom narednog </w:t>
      </w:r>
      <w:r w:rsidR="00143997" w:rsidRPr="00143997">
        <w:rPr>
          <w:rFonts w:ascii="Aptos" w:hAnsi="Aptos"/>
        </w:rPr>
        <w:t>Nacionalnog plana</w:t>
      </w:r>
      <w:r w:rsidR="00143997" w:rsidRPr="00522C10">
        <w:rPr>
          <w:rFonts w:ascii="Aptos" w:hAnsi="Aptos"/>
          <w:b/>
          <w:bCs/>
        </w:rPr>
        <w:t xml:space="preserve"> </w:t>
      </w:r>
      <w:r w:rsidRPr="00143997">
        <w:rPr>
          <w:rFonts w:ascii="Aptos" w:hAnsi="Aptos"/>
        </w:rPr>
        <w:t>za razdoblje nakon 2027. godine. Sugerira</w:t>
      </w:r>
      <w:r w:rsidR="00143997">
        <w:rPr>
          <w:rFonts w:ascii="Aptos" w:hAnsi="Aptos"/>
        </w:rPr>
        <w:t>lo se</w:t>
      </w:r>
      <w:r w:rsidRPr="00143997">
        <w:rPr>
          <w:rFonts w:ascii="Aptos" w:hAnsi="Aptos"/>
        </w:rPr>
        <w:t xml:space="preserve"> da se postupak izrade narednog </w:t>
      </w:r>
      <w:r w:rsidR="00143997" w:rsidRPr="00143997">
        <w:rPr>
          <w:rFonts w:ascii="Aptos" w:hAnsi="Aptos"/>
        </w:rPr>
        <w:t>Nacionalnog plana</w:t>
      </w:r>
      <w:r w:rsidR="00143997" w:rsidRPr="00522C10">
        <w:rPr>
          <w:rFonts w:ascii="Aptos" w:hAnsi="Aptos"/>
          <w:b/>
          <w:bCs/>
        </w:rPr>
        <w:t xml:space="preserve"> </w:t>
      </w:r>
      <w:r w:rsidRPr="00143997">
        <w:rPr>
          <w:rFonts w:ascii="Aptos" w:hAnsi="Aptos"/>
        </w:rPr>
        <w:t xml:space="preserve">inicira početkom zadnje godine u kojoj se provodi </w:t>
      </w:r>
      <w:r w:rsidR="00143997" w:rsidRPr="00143997">
        <w:rPr>
          <w:rFonts w:ascii="Aptos" w:hAnsi="Aptos"/>
        </w:rPr>
        <w:t>Nacionaln</w:t>
      </w:r>
      <w:r w:rsidR="00143997">
        <w:rPr>
          <w:rFonts w:ascii="Aptos" w:hAnsi="Aptos"/>
        </w:rPr>
        <w:t>i</w:t>
      </w:r>
      <w:r w:rsidR="00143997" w:rsidRPr="00143997">
        <w:rPr>
          <w:rFonts w:ascii="Aptos" w:hAnsi="Aptos"/>
        </w:rPr>
        <w:t xml:space="preserve"> plan</w:t>
      </w:r>
      <w:r w:rsidR="006A3293" w:rsidRPr="00143997">
        <w:rPr>
          <w:rFonts w:ascii="Aptos" w:hAnsi="Aptos"/>
        </w:rPr>
        <w:t>.</w:t>
      </w:r>
    </w:p>
    <w:p w14:paraId="41C632D8" w14:textId="77777777" w:rsidR="00BF37E6" w:rsidRPr="0039633E" w:rsidRDefault="00BF37E6" w:rsidP="00BF37E6">
      <w:pPr>
        <w:spacing w:after="0" w:line="240" w:lineRule="auto"/>
        <w:jc w:val="both"/>
        <w:rPr>
          <w:rFonts w:ascii="Aptos" w:hAnsi="Aptos"/>
          <w:highlight w:val="yellow"/>
        </w:rPr>
      </w:pPr>
    </w:p>
    <w:p w14:paraId="6B994EF9" w14:textId="77777777" w:rsidR="00BF37E6" w:rsidRPr="0039633E" w:rsidRDefault="00BF37E6" w:rsidP="00BF37E6">
      <w:pPr>
        <w:spacing w:after="0" w:line="240" w:lineRule="auto"/>
        <w:jc w:val="both"/>
        <w:rPr>
          <w:rFonts w:ascii="Aptos" w:hAnsi="Aptos"/>
          <w:highlight w:val="yellow"/>
        </w:rPr>
        <w:sectPr w:rsidR="00BF37E6" w:rsidRPr="0039633E">
          <w:pgSz w:w="11906" w:h="16838"/>
          <w:pgMar w:top="1417" w:right="1417" w:bottom="1417" w:left="1417" w:header="708" w:footer="708" w:gutter="0"/>
          <w:cols w:space="708"/>
          <w:docGrid w:linePitch="360"/>
        </w:sectPr>
      </w:pPr>
    </w:p>
    <w:p w14:paraId="7377A3BC" w14:textId="77777777" w:rsidR="006F4731" w:rsidRPr="00A33C25" w:rsidRDefault="004F71A5">
      <w:pPr>
        <w:pStyle w:val="Heading1"/>
        <w:numPr>
          <w:ilvl w:val="0"/>
          <w:numId w:val="18"/>
        </w:numPr>
      </w:pPr>
      <w:bookmarkStart w:id="8" w:name="_Toc216944640"/>
      <w:r w:rsidRPr="00A33C25">
        <w:lastRenderedPageBreak/>
        <w:t>OPIS</w:t>
      </w:r>
      <w:r w:rsidR="00A33C25" w:rsidRPr="00A33C25">
        <w:t xml:space="preserve"> NACIONALNOG PLANA RAZVOJA ODRŽIVOG TURIZMA DO 2027. GODINE</w:t>
      </w:r>
      <w:bookmarkEnd w:id="8"/>
    </w:p>
    <w:p w14:paraId="4FD1581C" w14:textId="77777777" w:rsidR="00D95E63" w:rsidRPr="0039633E" w:rsidRDefault="00D95E63" w:rsidP="00DE7756">
      <w:pPr>
        <w:spacing w:after="0" w:line="240" w:lineRule="auto"/>
        <w:jc w:val="both"/>
        <w:rPr>
          <w:rFonts w:ascii="Aptos" w:hAnsi="Aptos"/>
          <w:b/>
          <w:bCs/>
          <w:highlight w:val="yellow"/>
        </w:rPr>
      </w:pPr>
    </w:p>
    <w:p w14:paraId="2D2E0AE8" w14:textId="22BB5E64" w:rsidR="00E7550F" w:rsidRDefault="005864C1" w:rsidP="00E7550F">
      <w:pPr>
        <w:spacing w:after="0" w:line="240" w:lineRule="auto"/>
        <w:jc w:val="both"/>
        <w:rPr>
          <w:rFonts w:ascii="Aptos" w:hAnsi="Aptos"/>
        </w:rPr>
      </w:pPr>
      <w:r w:rsidRPr="000C4835">
        <w:rPr>
          <w:rFonts w:ascii="Aptos" w:hAnsi="Aptos"/>
        </w:rPr>
        <w:t xml:space="preserve">Nacionalni plan razvoja održivog turizma do 2027. godine po svom sadržaju i temeljnom konceptu srednjoročni je akt strateškog planiranja kojim se pobliže definira provedba strateških ciljeva Strategije razvoja održivog turizma do 2030. godine. </w:t>
      </w:r>
      <w:r w:rsidR="00E7550F" w:rsidRPr="00730994">
        <w:rPr>
          <w:rFonts w:ascii="Aptos" w:hAnsi="Aptos"/>
        </w:rPr>
        <w:t xml:space="preserve">Metodologija izrade Nacionalnog plana uključivala je primjenu </w:t>
      </w:r>
      <w:r w:rsidR="00E7550F">
        <w:rPr>
          <w:rFonts w:ascii="Aptos" w:hAnsi="Aptos"/>
        </w:rPr>
        <w:t>pravila strateškog planiranja i upravljanja razvoje</w:t>
      </w:r>
      <w:r w:rsidR="00627A6C">
        <w:rPr>
          <w:rFonts w:ascii="Aptos" w:hAnsi="Aptos"/>
        </w:rPr>
        <w:t>m</w:t>
      </w:r>
      <w:r w:rsidR="00E7550F">
        <w:rPr>
          <w:rFonts w:ascii="Aptos" w:hAnsi="Aptos"/>
        </w:rPr>
        <w:t xml:space="preserve"> Republike Hrvatske u skladu s relevantnim zakonodavnim okvirom i pripadajućim propisima, ali i primjenu multidisciplinarnog, holističkog i </w:t>
      </w:r>
      <w:r w:rsidR="00E7550F" w:rsidRPr="00730994">
        <w:rPr>
          <w:rFonts w:ascii="Aptos" w:hAnsi="Aptos"/>
        </w:rPr>
        <w:t xml:space="preserve">participativnog pristupa. </w:t>
      </w:r>
    </w:p>
    <w:p w14:paraId="5A652CDD" w14:textId="77777777" w:rsidR="00A40C45" w:rsidRDefault="00A40C45" w:rsidP="005864C1">
      <w:pPr>
        <w:spacing w:after="0" w:line="240" w:lineRule="auto"/>
        <w:jc w:val="both"/>
        <w:rPr>
          <w:rFonts w:ascii="Aptos" w:hAnsi="Aptos"/>
        </w:rPr>
      </w:pPr>
    </w:p>
    <w:p w14:paraId="7676F82B" w14:textId="77777777" w:rsidR="007312BF" w:rsidRPr="007312BF" w:rsidRDefault="006B5F47" w:rsidP="007312BF">
      <w:pPr>
        <w:spacing w:after="0" w:line="240" w:lineRule="auto"/>
        <w:jc w:val="both"/>
        <w:rPr>
          <w:rFonts w:ascii="Aptos" w:hAnsi="Aptos"/>
        </w:rPr>
      </w:pPr>
      <w:r>
        <w:rPr>
          <w:rFonts w:ascii="Aptos" w:hAnsi="Aptos"/>
          <w:b/>
          <w:bCs/>
        </w:rPr>
        <w:t>K</w:t>
      </w:r>
      <w:r w:rsidR="007312BF" w:rsidRPr="00362F74">
        <w:rPr>
          <w:rFonts w:ascii="Aptos" w:hAnsi="Aptos"/>
          <w:b/>
          <w:bCs/>
        </w:rPr>
        <w:t xml:space="preserve">ljučni dionici </w:t>
      </w:r>
      <w:r>
        <w:rPr>
          <w:rFonts w:ascii="Aptos" w:hAnsi="Aptos"/>
          <w:b/>
          <w:bCs/>
        </w:rPr>
        <w:t xml:space="preserve">koji su bili uključeni </w:t>
      </w:r>
      <w:r w:rsidR="007312BF" w:rsidRPr="00362F74">
        <w:rPr>
          <w:rFonts w:ascii="Aptos" w:hAnsi="Aptos"/>
          <w:b/>
          <w:bCs/>
        </w:rPr>
        <w:t>u izradu Nacionalnog plana</w:t>
      </w:r>
      <w:r>
        <w:rPr>
          <w:rFonts w:ascii="Aptos" w:hAnsi="Aptos"/>
          <w:b/>
          <w:bCs/>
        </w:rPr>
        <w:t>,</w:t>
      </w:r>
      <w:r w:rsidR="007312BF" w:rsidRPr="007312BF">
        <w:rPr>
          <w:rFonts w:ascii="Aptos" w:hAnsi="Aptos"/>
        </w:rPr>
        <w:t xml:space="preserve"> </w:t>
      </w:r>
      <w:r>
        <w:rPr>
          <w:rFonts w:ascii="Aptos" w:hAnsi="Aptos"/>
        </w:rPr>
        <w:t>je</w:t>
      </w:r>
      <w:r w:rsidR="007312BF" w:rsidRPr="007312BF">
        <w:rPr>
          <w:rFonts w:ascii="Aptos" w:hAnsi="Aptos"/>
        </w:rPr>
        <w:t xml:space="preserve">su sljedeći: </w:t>
      </w:r>
    </w:p>
    <w:p w14:paraId="4D1B7A50" w14:textId="77777777" w:rsidR="007312BF" w:rsidRPr="00BA49CC" w:rsidRDefault="007312BF" w:rsidP="00FB105A">
      <w:pPr>
        <w:pStyle w:val="ListParagraph"/>
        <w:numPr>
          <w:ilvl w:val="0"/>
          <w:numId w:val="7"/>
        </w:numPr>
        <w:spacing w:after="0" w:line="240" w:lineRule="auto"/>
        <w:jc w:val="both"/>
        <w:rPr>
          <w:rFonts w:ascii="Aptos" w:hAnsi="Aptos"/>
        </w:rPr>
      </w:pPr>
      <w:r w:rsidRPr="00BA49CC">
        <w:rPr>
          <w:rFonts w:ascii="Aptos" w:hAnsi="Aptos"/>
          <w:b/>
          <w:bCs/>
          <w:i/>
          <w:iCs/>
        </w:rPr>
        <w:t>Radna skupina za izradu Nacionalnog plana razvoja održivog turizma do 2027. godine</w:t>
      </w:r>
      <w:r w:rsidRPr="00BA49CC">
        <w:rPr>
          <w:rFonts w:ascii="Aptos" w:hAnsi="Aptos"/>
        </w:rPr>
        <w:t xml:space="preserve"> -  </w:t>
      </w:r>
      <w:r w:rsidR="00BA49CC" w:rsidRPr="00BA49CC">
        <w:rPr>
          <w:rFonts w:ascii="Aptos" w:hAnsi="Aptos"/>
        </w:rPr>
        <w:t>sastavljena multidisciplinarno, od predstavnika ključnih dionika za razvoj održivog turizma</w:t>
      </w:r>
    </w:p>
    <w:p w14:paraId="32303019" w14:textId="77777777" w:rsidR="007312BF" w:rsidRDefault="007312BF" w:rsidP="00FB105A">
      <w:pPr>
        <w:pStyle w:val="ListParagraph"/>
        <w:numPr>
          <w:ilvl w:val="0"/>
          <w:numId w:val="7"/>
        </w:numPr>
        <w:spacing w:after="0" w:line="240" w:lineRule="auto"/>
        <w:jc w:val="both"/>
        <w:rPr>
          <w:rFonts w:ascii="Aptos" w:hAnsi="Aptos"/>
        </w:rPr>
      </w:pPr>
      <w:r w:rsidRPr="00197F46">
        <w:rPr>
          <w:rFonts w:ascii="Aptos" w:hAnsi="Aptos"/>
          <w:b/>
          <w:bCs/>
          <w:i/>
          <w:iCs/>
        </w:rPr>
        <w:t>Predstavnici ključnih dionika hrvatskog turizma, ministarstava i drugih relevantnih institucija</w:t>
      </w:r>
      <w:r>
        <w:rPr>
          <w:rFonts w:ascii="Aptos" w:hAnsi="Aptos"/>
        </w:rPr>
        <w:t xml:space="preserve"> - </w:t>
      </w:r>
      <w:r w:rsidRPr="000C4835">
        <w:rPr>
          <w:rFonts w:ascii="Aptos" w:hAnsi="Aptos"/>
        </w:rPr>
        <w:t>u okviru tematskih radionica, sastanaka i intervjua</w:t>
      </w:r>
    </w:p>
    <w:p w14:paraId="7DB1EB2C" w14:textId="77777777" w:rsidR="007312BF" w:rsidRPr="00197F46" w:rsidRDefault="007312BF" w:rsidP="00FB105A">
      <w:pPr>
        <w:pStyle w:val="ListParagraph"/>
        <w:numPr>
          <w:ilvl w:val="0"/>
          <w:numId w:val="7"/>
        </w:numPr>
        <w:spacing w:after="0" w:line="240" w:lineRule="auto"/>
        <w:jc w:val="both"/>
        <w:rPr>
          <w:rFonts w:ascii="Aptos" w:hAnsi="Aptos"/>
        </w:rPr>
      </w:pPr>
      <w:r w:rsidRPr="00197F46">
        <w:rPr>
          <w:rFonts w:ascii="Aptos" w:hAnsi="Aptos"/>
          <w:b/>
          <w:bCs/>
          <w:i/>
          <w:iCs/>
        </w:rPr>
        <w:t>Predstavnici ključnih dionika za razvoj posebnih oblika turizma</w:t>
      </w:r>
      <w:r>
        <w:rPr>
          <w:rFonts w:ascii="Aptos" w:hAnsi="Aptos"/>
        </w:rPr>
        <w:t xml:space="preserve"> – u okviru rasprava na </w:t>
      </w:r>
      <w:r w:rsidRPr="000C4835">
        <w:rPr>
          <w:rFonts w:ascii="Aptos" w:hAnsi="Aptos"/>
        </w:rPr>
        <w:t>pojedinačne teme od interesa za navedene skupine</w:t>
      </w:r>
      <w:r>
        <w:rPr>
          <w:rFonts w:ascii="Aptos" w:hAnsi="Aptos"/>
        </w:rPr>
        <w:t>, prikupljanj</w:t>
      </w:r>
      <w:r w:rsidR="00DE49BC">
        <w:rPr>
          <w:rFonts w:ascii="Aptos" w:hAnsi="Aptos"/>
        </w:rPr>
        <w:t>a</w:t>
      </w:r>
      <w:r w:rsidRPr="000C4835">
        <w:rPr>
          <w:rFonts w:ascii="Aptos" w:hAnsi="Aptos"/>
        </w:rPr>
        <w:t xml:space="preserve"> stavov</w:t>
      </w:r>
      <w:r>
        <w:rPr>
          <w:rFonts w:ascii="Aptos" w:hAnsi="Aptos"/>
        </w:rPr>
        <w:t>a</w:t>
      </w:r>
      <w:r w:rsidRPr="000C4835">
        <w:rPr>
          <w:rFonts w:ascii="Aptos" w:hAnsi="Aptos"/>
        </w:rPr>
        <w:t xml:space="preserve"> </w:t>
      </w:r>
      <w:r>
        <w:rPr>
          <w:rFonts w:ascii="Aptos" w:hAnsi="Aptos"/>
        </w:rPr>
        <w:t>i</w:t>
      </w:r>
      <w:r w:rsidRPr="000C4835">
        <w:rPr>
          <w:rFonts w:ascii="Aptos" w:hAnsi="Aptos"/>
        </w:rPr>
        <w:t xml:space="preserve"> </w:t>
      </w:r>
      <w:r>
        <w:rPr>
          <w:rFonts w:ascii="Aptos" w:hAnsi="Aptos"/>
        </w:rPr>
        <w:t>prijedloga</w:t>
      </w:r>
      <w:r w:rsidRPr="000C4835">
        <w:rPr>
          <w:rFonts w:ascii="Aptos" w:hAnsi="Aptos"/>
        </w:rPr>
        <w:t xml:space="preserve"> konkretnih mjera i aktivnosti usmjerenih na rješavanje ključnih izazova i sustavni razvoj posebnih oblika turizma. </w:t>
      </w:r>
    </w:p>
    <w:p w14:paraId="2D97EAC0" w14:textId="77777777" w:rsidR="007312BF" w:rsidRPr="00197F46" w:rsidRDefault="007312BF" w:rsidP="00FB105A">
      <w:pPr>
        <w:pStyle w:val="ListParagraph"/>
        <w:numPr>
          <w:ilvl w:val="0"/>
          <w:numId w:val="7"/>
        </w:numPr>
        <w:spacing w:after="0" w:line="240" w:lineRule="auto"/>
        <w:jc w:val="both"/>
        <w:rPr>
          <w:rFonts w:ascii="Aptos" w:hAnsi="Aptos"/>
        </w:rPr>
      </w:pPr>
      <w:r w:rsidRPr="00197F46">
        <w:rPr>
          <w:rFonts w:ascii="Aptos" w:hAnsi="Aptos"/>
          <w:b/>
          <w:bCs/>
          <w:i/>
          <w:iCs/>
        </w:rPr>
        <w:t>Predstavnici javnog sektora, lokalnog stanovništva i turista s glavnih emitivnih tržišta</w:t>
      </w:r>
      <w:r w:rsidRPr="000C4835">
        <w:rPr>
          <w:rFonts w:ascii="Aptos" w:hAnsi="Aptos"/>
        </w:rPr>
        <w:t xml:space="preserve"> </w:t>
      </w:r>
      <w:r>
        <w:rPr>
          <w:rFonts w:ascii="Aptos" w:hAnsi="Aptos"/>
        </w:rPr>
        <w:t>–</w:t>
      </w:r>
      <w:r w:rsidRPr="000C4835">
        <w:rPr>
          <w:rFonts w:ascii="Aptos" w:hAnsi="Aptos"/>
        </w:rPr>
        <w:t xml:space="preserve"> </w:t>
      </w:r>
      <w:r>
        <w:rPr>
          <w:rFonts w:ascii="Aptos" w:hAnsi="Aptos"/>
        </w:rPr>
        <w:t xml:space="preserve">u okviru </w:t>
      </w:r>
      <w:r w:rsidRPr="000C4835">
        <w:rPr>
          <w:rFonts w:ascii="Aptos" w:hAnsi="Aptos"/>
        </w:rPr>
        <w:t>provedeni</w:t>
      </w:r>
      <w:r>
        <w:rPr>
          <w:rFonts w:ascii="Aptos" w:hAnsi="Aptos"/>
        </w:rPr>
        <w:t>h</w:t>
      </w:r>
      <w:r w:rsidRPr="000C4835">
        <w:rPr>
          <w:rFonts w:ascii="Aptos" w:hAnsi="Aptos"/>
        </w:rPr>
        <w:t xml:space="preserve"> primarni</w:t>
      </w:r>
      <w:r>
        <w:rPr>
          <w:rFonts w:ascii="Aptos" w:hAnsi="Aptos"/>
        </w:rPr>
        <w:t>h</w:t>
      </w:r>
      <w:r w:rsidRPr="000C4835">
        <w:rPr>
          <w:rFonts w:ascii="Aptos" w:hAnsi="Aptos"/>
        </w:rPr>
        <w:t xml:space="preserve"> istraživanja </w:t>
      </w:r>
      <w:r>
        <w:rPr>
          <w:rFonts w:ascii="Aptos" w:hAnsi="Aptos"/>
        </w:rPr>
        <w:t>stavova dionika i turističke potražnje (više od</w:t>
      </w:r>
      <w:r w:rsidRPr="000C4835">
        <w:rPr>
          <w:rFonts w:ascii="Aptos" w:hAnsi="Aptos"/>
        </w:rPr>
        <w:t xml:space="preserve"> 2850 </w:t>
      </w:r>
      <w:r>
        <w:rPr>
          <w:rFonts w:ascii="Aptos" w:hAnsi="Aptos"/>
        </w:rPr>
        <w:t>sudionika istraživanja)</w:t>
      </w:r>
    </w:p>
    <w:p w14:paraId="381593A7" w14:textId="77777777" w:rsidR="007312BF" w:rsidRPr="005864C1" w:rsidRDefault="007312BF" w:rsidP="00FB105A">
      <w:pPr>
        <w:pStyle w:val="ListParagraph"/>
        <w:numPr>
          <w:ilvl w:val="0"/>
          <w:numId w:val="7"/>
        </w:numPr>
        <w:spacing w:after="0" w:line="240" w:lineRule="auto"/>
        <w:jc w:val="both"/>
        <w:rPr>
          <w:rFonts w:ascii="Aptos" w:hAnsi="Aptos"/>
        </w:rPr>
      </w:pPr>
      <w:r w:rsidRPr="005864C1">
        <w:rPr>
          <w:rFonts w:ascii="Aptos" w:hAnsi="Aptos"/>
          <w:b/>
          <w:bCs/>
          <w:i/>
          <w:iCs/>
        </w:rPr>
        <w:t>Stručna i opća javnost</w:t>
      </w:r>
      <w:r w:rsidRPr="005864C1">
        <w:rPr>
          <w:rFonts w:ascii="Aptos" w:hAnsi="Aptos"/>
        </w:rPr>
        <w:t xml:space="preserve"> – tijekom postupka javnog savjetovanja sa zainteresiranom javnošću.</w:t>
      </w:r>
    </w:p>
    <w:p w14:paraId="2ECE4795" w14:textId="77777777" w:rsidR="00362F74" w:rsidRDefault="00362F74" w:rsidP="007A3A09">
      <w:pPr>
        <w:spacing w:after="0" w:line="240" w:lineRule="auto"/>
        <w:jc w:val="both"/>
        <w:rPr>
          <w:rFonts w:ascii="Aptos" w:hAnsi="Aptos"/>
        </w:rPr>
      </w:pPr>
    </w:p>
    <w:p w14:paraId="3A9CF7C5" w14:textId="77777777" w:rsidR="00D95E63" w:rsidRDefault="0090207F" w:rsidP="007A3A09">
      <w:pPr>
        <w:spacing w:after="0" w:line="240" w:lineRule="auto"/>
        <w:jc w:val="both"/>
        <w:rPr>
          <w:rFonts w:ascii="Aptos" w:hAnsi="Aptos"/>
        </w:rPr>
      </w:pPr>
      <w:r w:rsidRPr="0090207F">
        <w:rPr>
          <w:rFonts w:ascii="Aptos" w:hAnsi="Aptos"/>
          <w:b/>
          <w:bCs/>
        </w:rPr>
        <w:t>I</w:t>
      </w:r>
      <w:r w:rsidR="002A213B" w:rsidRPr="0090207F">
        <w:rPr>
          <w:rFonts w:ascii="Aptos" w:hAnsi="Aptos"/>
          <w:b/>
          <w:bCs/>
        </w:rPr>
        <w:t>ntervencijsk</w:t>
      </w:r>
      <w:r w:rsidRPr="0090207F">
        <w:rPr>
          <w:rFonts w:ascii="Aptos" w:hAnsi="Aptos"/>
          <w:b/>
          <w:bCs/>
        </w:rPr>
        <w:t xml:space="preserve">a </w:t>
      </w:r>
      <w:r w:rsidR="002A213B" w:rsidRPr="0090207F">
        <w:rPr>
          <w:rFonts w:ascii="Aptos" w:hAnsi="Aptos"/>
          <w:b/>
          <w:bCs/>
        </w:rPr>
        <w:t>logik</w:t>
      </w:r>
      <w:r w:rsidRPr="0090207F">
        <w:rPr>
          <w:rFonts w:ascii="Aptos" w:hAnsi="Aptos"/>
          <w:b/>
          <w:bCs/>
        </w:rPr>
        <w:t>a Nacionalnog plana,</w:t>
      </w:r>
      <w:r w:rsidRPr="0090207F">
        <w:rPr>
          <w:rFonts w:ascii="Aptos" w:hAnsi="Aptos"/>
        </w:rPr>
        <w:t xml:space="preserve"> te k</w:t>
      </w:r>
      <w:r w:rsidR="00D95E63" w:rsidRPr="0090207F">
        <w:rPr>
          <w:rFonts w:ascii="Aptos" w:hAnsi="Aptos"/>
        </w:rPr>
        <w:t xml:space="preserve">ratak </w:t>
      </w:r>
      <w:r w:rsidR="00D95E63" w:rsidRPr="0090207F">
        <w:rPr>
          <w:rFonts w:ascii="Aptos" w:hAnsi="Aptos"/>
          <w:b/>
          <w:bCs/>
        </w:rPr>
        <w:t>opis društvenih i gospodarskih potreba</w:t>
      </w:r>
      <w:r w:rsidR="00D95E63" w:rsidRPr="0090207F">
        <w:rPr>
          <w:rFonts w:ascii="Aptos" w:hAnsi="Aptos"/>
        </w:rPr>
        <w:t xml:space="preserve"> koje</w:t>
      </w:r>
      <w:r w:rsidR="0075279F" w:rsidRPr="0090207F">
        <w:rPr>
          <w:rFonts w:ascii="Aptos" w:hAnsi="Aptos"/>
        </w:rPr>
        <w:t xml:space="preserve"> su</w:t>
      </w:r>
      <w:r w:rsidR="00D95E63" w:rsidRPr="0090207F">
        <w:rPr>
          <w:rFonts w:ascii="Aptos" w:hAnsi="Aptos"/>
        </w:rPr>
        <w:t xml:space="preserve"> </w:t>
      </w:r>
      <w:r w:rsidR="0075279F" w:rsidRPr="0090207F">
        <w:rPr>
          <w:rFonts w:ascii="Aptos" w:hAnsi="Aptos"/>
        </w:rPr>
        <w:t>adresirane interven</w:t>
      </w:r>
      <w:r w:rsidR="00547CBE">
        <w:rPr>
          <w:rFonts w:ascii="Aptos" w:hAnsi="Aptos"/>
        </w:rPr>
        <w:t>c</w:t>
      </w:r>
      <w:r w:rsidR="0075279F" w:rsidRPr="0090207F">
        <w:rPr>
          <w:rFonts w:ascii="Aptos" w:hAnsi="Aptos"/>
        </w:rPr>
        <w:t xml:space="preserve">ijskom logikom </w:t>
      </w:r>
      <w:r w:rsidR="007A3163" w:rsidRPr="0090207F">
        <w:rPr>
          <w:rFonts w:ascii="Aptos" w:hAnsi="Aptos"/>
        </w:rPr>
        <w:t>Nacionalnog plana</w:t>
      </w:r>
      <w:r w:rsidRPr="0090207F">
        <w:rPr>
          <w:rFonts w:ascii="Aptos" w:hAnsi="Aptos"/>
        </w:rPr>
        <w:t>,</w:t>
      </w:r>
      <w:r w:rsidR="0075279F" w:rsidRPr="0090207F">
        <w:rPr>
          <w:rFonts w:ascii="Aptos" w:hAnsi="Aptos"/>
        </w:rPr>
        <w:t xml:space="preserve"> prikazuj</w:t>
      </w:r>
      <w:r w:rsidRPr="0090207F">
        <w:rPr>
          <w:rFonts w:ascii="Aptos" w:hAnsi="Aptos"/>
        </w:rPr>
        <w:t>u</w:t>
      </w:r>
      <w:r w:rsidR="0075279F" w:rsidRPr="0090207F">
        <w:rPr>
          <w:rFonts w:ascii="Aptos" w:hAnsi="Aptos"/>
        </w:rPr>
        <w:t xml:space="preserve"> se u nastavku.</w:t>
      </w:r>
    </w:p>
    <w:p w14:paraId="32DA15D6" w14:textId="77777777" w:rsidR="00124E64" w:rsidRPr="0039633E" w:rsidRDefault="00124E64" w:rsidP="007A3A09">
      <w:pPr>
        <w:spacing w:after="0" w:line="240" w:lineRule="auto"/>
        <w:jc w:val="both"/>
        <w:rPr>
          <w:rFonts w:ascii="Aptos" w:hAnsi="Aptos"/>
          <w:highlight w:val="yellow"/>
        </w:rPr>
      </w:pPr>
    </w:p>
    <w:p w14:paraId="73848157" w14:textId="77777777" w:rsidR="00C16080" w:rsidRDefault="00B65B7F" w:rsidP="007A3A09">
      <w:pPr>
        <w:spacing w:after="0" w:line="240" w:lineRule="auto"/>
        <w:jc w:val="both"/>
        <w:rPr>
          <w:rFonts w:ascii="Aptos" w:hAnsi="Aptos"/>
        </w:rPr>
      </w:pPr>
      <w:r>
        <w:rPr>
          <w:rFonts w:ascii="Aptos" w:hAnsi="Aptos"/>
        </w:rPr>
        <w:t>A</w:t>
      </w:r>
      <w:r w:rsidR="00C16080" w:rsidRPr="00C16080">
        <w:rPr>
          <w:rFonts w:ascii="Aptos" w:hAnsi="Aptos"/>
        </w:rPr>
        <w:t xml:space="preserve">nalizom stanja provedenom pri izradi Strategije razvoja održivog turizma do 2030. godine identificirano je </w:t>
      </w:r>
      <w:r w:rsidR="00C16080" w:rsidRPr="00C16080">
        <w:rPr>
          <w:rFonts w:ascii="Aptos" w:hAnsi="Aptos"/>
          <w:b/>
          <w:bCs/>
        </w:rPr>
        <w:t>10 ključnih izazova hrvatskog turizma</w:t>
      </w:r>
      <w:r w:rsidR="00C16080" w:rsidRPr="00C16080">
        <w:rPr>
          <w:rFonts w:ascii="Aptos" w:hAnsi="Aptos"/>
        </w:rPr>
        <w:t>:</w:t>
      </w:r>
    </w:p>
    <w:p w14:paraId="3D62D533"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Vremenska i prostorna neujednačenost</w:t>
      </w:r>
    </w:p>
    <w:p w14:paraId="1399E344"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Nepovoljan utjecaj turizma na okoliš i prirodu</w:t>
      </w:r>
    </w:p>
    <w:p w14:paraId="11B06419"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Nepovoljan međuodnos turizma i klimatskih promjena</w:t>
      </w:r>
    </w:p>
    <w:p w14:paraId="36FCD5FE"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 xml:space="preserve">Prilagodba ubrzanim tehnološkim promjenama u turizmu </w:t>
      </w:r>
    </w:p>
    <w:p w14:paraId="1CAA52FB"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 xml:space="preserve">Kvaliteta života i dobrobit lokalnog stanovništva </w:t>
      </w:r>
    </w:p>
    <w:p w14:paraId="4D3E3BA1"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Nedostatni ljudski potencijali u brojnosti i kvaliteti</w:t>
      </w:r>
    </w:p>
    <w:p w14:paraId="67825E29"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Neadekvatna struktura i kvaliteta smještajnih kapaciteta</w:t>
      </w:r>
    </w:p>
    <w:p w14:paraId="0F634076"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Nepovoljno poslovno i investicijsko okruženje</w:t>
      </w:r>
    </w:p>
    <w:p w14:paraId="6DACA21E"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Nedovoljno učinkovit zakonodavni i upravljački okvir</w:t>
      </w:r>
    </w:p>
    <w:p w14:paraId="12D43C08" w14:textId="77777777" w:rsidR="00C16080" w:rsidRPr="00C16080" w:rsidRDefault="00C16080">
      <w:pPr>
        <w:pStyle w:val="ListParagraph"/>
        <w:numPr>
          <w:ilvl w:val="0"/>
          <w:numId w:val="13"/>
        </w:numPr>
        <w:spacing w:after="0" w:line="240" w:lineRule="auto"/>
        <w:rPr>
          <w:rFonts w:ascii="Aptos" w:hAnsi="Aptos"/>
        </w:rPr>
      </w:pPr>
      <w:r w:rsidRPr="00C16080">
        <w:rPr>
          <w:rFonts w:ascii="Aptos" w:hAnsi="Aptos"/>
        </w:rPr>
        <w:t>Utjecaj kriza na turizam te promjene ponašanja i potreba turista</w:t>
      </w:r>
      <w:r>
        <w:rPr>
          <w:rFonts w:ascii="Aptos" w:hAnsi="Aptos"/>
        </w:rPr>
        <w:t>.</w:t>
      </w:r>
    </w:p>
    <w:p w14:paraId="730FBE5E" w14:textId="77777777" w:rsidR="0038233B" w:rsidRDefault="0038233B" w:rsidP="0038233B">
      <w:pPr>
        <w:spacing w:after="0" w:line="240" w:lineRule="auto"/>
        <w:jc w:val="both"/>
        <w:rPr>
          <w:rFonts w:ascii="Aptos" w:hAnsi="Aptos"/>
        </w:rPr>
      </w:pPr>
    </w:p>
    <w:p w14:paraId="3E071695" w14:textId="77777777" w:rsidR="00C16080" w:rsidRDefault="0038233B" w:rsidP="0038233B">
      <w:pPr>
        <w:spacing w:after="0" w:line="240" w:lineRule="auto"/>
        <w:jc w:val="both"/>
        <w:rPr>
          <w:rFonts w:ascii="Aptos" w:hAnsi="Aptos"/>
        </w:rPr>
      </w:pPr>
      <w:r w:rsidRPr="00730994">
        <w:rPr>
          <w:rFonts w:ascii="Aptos" w:hAnsi="Aptos"/>
        </w:rPr>
        <w:t xml:space="preserve">Tijekom procesa strateškog planiranja te izrade analize stanja </w:t>
      </w:r>
      <w:r>
        <w:rPr>
          <w:rFonts w:ascii="Aptos" w:hAnsi="Aptos"/>
        </w:rPr>
        <w:t>turizma u Republici Hrvatskoj</w:t>
      </w:r>
      <w:r w:rsidRPr="00730994">
        <w:rPr>
          <w:rFonts w:ascii="Aptos" w:hAnsi="Aptos"/>
        </w:rPr>
        <w:t xml:space="preserve">, </w:t>
      </w:r>
      <w:r w:rsidR="0005309E">
        <w:rPr>
          <w:rFonts w:ascii="Aptos" w:hAnsi="Aptos"/>
        </w:rPr>
        <w:t xml:space="preserve">kao i </w:t>
      </w:r>
      <w:r w:rsidRPr="00730994">
        <w:rPr>
          <w:rFonts w:ascii="Aptos" w:hAnsi="Aptos"/>
        </w:rPr>
        <w:t xml:space="preserve">sastanaka Radne skupine i drugih dionika, prepoznate su </w:t>
      </w:r>
      <w:r w:rsidRPr="00730994">
        <w:rPr>
          <w:rFonts w:ascii="Aptos" w:hAnsi="Aptos"/>
          <w:b/>
          <w:bCs/>
        </w:rPr>
        <w:t xml:space="preserve">razvojne potrebe i razvojni potencijali </w:t>
      </w:r>
      <w:r w:rsidR="0005309E" w:rsidRPr="0005309E">
        <w:rPr>
          <w:rFonts w:ascii="Aptos" w:hAnsi="Aptos"/>
        </w:rPr>
        <w:t xml:space="preserve">proizašli iz </w:t>
      </w:r>
      <w:r w:rsidR="00316E6E" w:rsidRPr="00316E6E">
        <w:rPr>
          <w:rFonts w:ascii="Aptos" w:hAnsi="Aptos"/>
        </w:rPr>
        <w:t>identificiranih izazova:</w:t>
      </w:r>
    </w:p>
    <w:p w14:paraId="30FA247A" w14:textId="77777777" w:rsidR="00E87C5B" w:rsidRPr="00E87C5B" w:rsidRDefault="00E87C5B">
      <w:pPr>
        <w:pStyle w:val="ListParagraph"/>
        <w:numPr>
          <w:ilvl w:val="0"/>
          <w:numId w:val="14"/>
        </w:numPr>
        <w:spacing w:after="0" w:line="240" w:lineRule="auto"/>
        <w:jc w:val="both"/>
        <w:rPr>
          <w:rFonts w:ascii="Aptos" w:hAnsi="Aptos"/>
          <w:b/>
          <w:bCs/>
        </w:rPr>
      </w:pPr>
      <w:r w:rsidRPr="00E87C5B">
        <w:rPr>
          <w:rFonts w:ascii="Aptos" w:hAnsi="Aptos"/>
          <w:b/>
          <w:bCs/>
        </w:rPr>
        <w:t>Razvojne potrebe:</w:t>
      </w:r>
    </w:p>
    <w:p w14:paraId="075627B4"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Ublažiti sezonalnost</w:t>
      </w:r>
      <w:r w:rsidRPr="00E87C5B">
        <w:rPr>
          <w:rFonts w:ascii="Aptos" w:hAnsi="Aptos"/>
        </w:rPr>
        <w:t>, čime će se posljedično ublažiti negativni ekonomski, društveni i okolišni učinci turizma. Produljenjem sezone potaknut će se investicije, osigurati sigurnost radnih mjesta i potaknuti zapošljavanje. Dodatno osnaživanje razvoja posebnih oblika turizma pozitivno će utjecati na produljenje sezone.</w:t>
      </w:r>
    </w:p>
    <w:p w14:paraId="0F3DCD88"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lastRenderedPageBreak/>
        <w:t>Osigurati ravnomjerniji regionalni turistički razvoj</w:t>
      </w:r>
      <w:r w:rsidRPr="00E87C5B">
        <w:rPr>
          <w:rFonts w:ascii="Aptos" w:hAnsi="Aptos"/>
        </w:rPr>
        <w:t xml:space="preserve"> tako da se poticaji ulaganja u turističke projekte diferenciraju s obzirom na indeks turističke razvijenosti. Navedeno je neophodno u smislu aktiviranja manje turistički razvijenih područja, ali i rasterećenja visoko opterećenih lokacija. </w:t>
      </w:r>
    </w:p>
    <w:p w14:paraId="5102832B"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Jačati lanac vrijednosti i kreirati ponude visoke dodane vrijednosti</w:t>
      </w:r>
      <w:r w:rsidRPr="00E87C5B">
        <w:rPr>
          <w:rFonts w:ascii="Aptos" w:hAnsi="Aptos"/>
        </w:rPr>
        <w:t xml:space="preserve">, ova potreba nalaže snažnija ulaganja u kvalitetu svih segmenata turizma i s njime povezanim djelatnostima: smještajnih kapaciteta i ostalih ugostiteljskih objekata, pratećih sadržaja, usluga, ljudskih potencijala i slično. U cilju osiguranja dodane vrijednosti u svakom dijelu lanca vrijednosti turizma posebno je važno povezivanje turizma s ostalim segmentima gospodarstva, kao i unaprjeđenje suradnje i vertikalno povezivanje dionika po načelima kružnog gospodarstva. </w:t>
      </w:r>
    </w:p>
    <w:p w14:paraId="686EDB44"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Unaprijediti prometnu povezanost</w:t>
      </w:r>
      <w:r w:rsidRPr="00E87C5B">
        <w:rPr>
          <w:rFonts w:ascii="Aptos" w:hAnsi="Aptos"/>
        </w:rPr>
        <w:t xml:space="preserve"> u cilju stvaranja preduvjeta za cjelogodišnji i regionalno uravnoteženi dolazak gostiju zračnim, željezničkim i cestovnim prometom. Poseban je naglasak potrebno staviti i na lokalan promet koji zahtjeva implementaciju modela pametne mobilnosti temeljen na valorizaciji primjerenih oblika održivog prometa.</w:t>
      </w:r>
    </w:p>
    <w:p w14:paraId="7FDEA6F3"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Smanjiti opterećenja iz turizma na prostor, sastavnice okoliša i prirodu</w:t>
      </w:r>
      <w:r w:rsidRPr="00E87C5B">
        <w:rPr>
          <w:rFonts w:ascii="Aptos" w:hAnsi="Aptos"/>
        </w:rPr>
        <w:t xml:space="preserve"> posebno kroz poticanje kružnog gospodarstva i usmjeravanje ulaganja prema okolišno prihvatljivijim rješenjima. Naglasak treba biti na sustavnom i održivom planiranju razvojem turizma utemeljenom na prihvatnom kapacitetu destinacije.  </w:t>
      </w:r>
    </w:p>
    <w:p w14:paraId="1BB7C405"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Smanjiti međusobni negativan utjecaj turizma i klimatskih promjena</w:t>
      </w:r>
      <w:r w:rsidRPr="00E87C5B">
        <w:rPr>
          <w:rFonts w:ascii="Aptos" w:hAnsi="Aptos"/>
        </w:rPr>
        <w:t xml:space="preserve"> kroz poticanje niskougljičnih i klimatski adaptivnih rješenja u turizmu s naglaskom na izgradnju turističke infrastrukture i snažniji razvoj onih oblika turizma s nižim ugljikovim otiskom.</w:t>
      </w:r>
    </w:p>
    <w:p w14:paraId="73E7C483"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Osigurati kvalitetna i održiva radna</w:t>
      </w:r>
      <w:r w:rsidRPr="00E87C5B">
        <w:rPr>
          <w:rFonts w:ascii="Aptos" w:hAnsi="Aptos"/>
        </w:rPr>
        <w:t xml:space="preserve"> </w:t>
      </w:r>
      <w:r w:rsidRPr="00E87C5B">
        <w:rPr>
          <w:rFonts w:ascii="Aptos" w:hAnsi="Aptos"/>
          <w:b/>
          <w:bCs/>
          <w:i/>
          <w:iCs/>
        </w:rPr>
        <w:t>mjesta</w:t>
      </w:r>
      <w:r w:rsidRPr="00E87C5B">
        <w:rPr>
          <w:rFonts w:ascii="Aptos" w:hAnsi="Aptos"/>
        </w:rPr>
        <w:t xml:space="preserve"> kroz ulaganja u ljudske potencijale i poticanje samozapošljavanja, kao i poticanje i osnaživanje malih i srednjih poduzetnika u cijelom lancu vrijednosti.</w:t>
      </w:r>
    </w:p>
    <w:p w14:paraId="1D6AC77C"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Osigurati kvalitetne ljudske potencijale u turizmu</w:t>
      </w:r>
      <w:r w:rsidRPr="00E87C5B">
        <w:rPr>
          <w:rFonts w:ascii="Aptos" w:hAnsi="Aptos"/>
        </w:rPr>
        <w:t xml:space="preserve"> što uključuje potrebu za sustavnim, održivim planiranjem i razvojem ljudskih potencijala za potrebe turizma u pogledu kvalitete i kvantitete. Navedenom će doprinijeti i adresiranje prethodne potrebe, odnosno osiguranje kvalitetnih i održivih radnih mjesta.</w:t>
      </w:r>
    </w:p>
    <w:p w14:paraId="2473971F"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Unaprijediti strukturu i kvalitetu smještajnih kapaciteta</w:t>
      </w:r>
      <w:r w:rsidRPr="00E87C5B">
        <w:rPr>
          <w:rFonts w:ascii="Aptos" w:hAnsi="Aptos"/>
        </w:rPr>
        <w:t xml:space="preserve"> kroz poticanje ulaganja u segmentu luksuznih i malih obiteljskih hotela, kao i u sve visokokvalitetne oblike smještaja te unaprjeđenje sustava kategorizacije.</w:t>
      </w:r>
    </w:p>
    <w:p w14:paraId="01794726"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Osigurati poticajno poslovno i investicijsko okruženje</w:t>
      </w:r>
      <w:r w:rsidRPr="00E87C5B">
        <w:rPr>
          <w:rFonts w:ascii="Aptos" w:hAnsi="Aptos"/>
        </w:rPr>
        <w:t xml:space="preserve"> u cilju realizacije investicija, odnosno projekata više dodane vrijednosti koji će osigurati rast kvalitete kao i  integraciju ostalih gospodarskih grana u turizam. U tu svrhu je potrebno unaprijediti zakonodavni okvir i sustav podrške investitorima, kao i poslovne uvjete za turističke projekte poglavito u domeni fiskalnih i parafiskalnih obveza te sustavnog administrativnog rasterećenja poduzetnika.</w:t>
      </w:r>
    </w:p>
    <w:p w14:paraId="24AB29D7"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Osigurati inovativnu i digitalnu transformaciju turizma</w:t>
      </w:r>
      <w:r w:rsidRPr="00E87C5B">
        <w:rPr>
          <w:rFonts w:ascii="Aptos" w:hAnsi="Aptos"/>
        </w:rPr>
        <w:t xml:space="preserve"> kroz potpore i poticaje inovacija i digitalizacije poduzetnika i drugih dionika u turizmu s ciljem razvoja novih inovativnih turističkih proizvoda i usluga, razvoja turističke infrastrukture sigurnosti i upravljanja turističkim tokovima.</w:t>
      </w:r>
    </w:p>
    <w:p w14:paraId="5570D6F3"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Unaprijediti model upravljanja razvoja održivog turizma</w:t>
      </w:r>
      <w:r w:rsidRPr="00E87C5B">
        <w:rPr>
          <w:rFonts w:ascii="Aptos" w:hAnsi="Aptos"/>
        </w:rPr>
        <w:t xml:space="preserve"> u cilju osiguranja razvoja u skladu s turističkim trendovima i potrebama lokalne zajednice što podrazumijeva sinergijsko djelovanje, djelotvornu i učinkovitu suradnju na svim razinama te horizontalno i vertikalno povezivanje u generiranju nove dodane vrijednosti hrvatskog turizma. Potrebno je redefinirati zakonodavni okvir i uskladiti propise koji izravno utječu na konkurentnost i održivost turizma.</w:t>
      </w:r>
    </w:p>
    <w:p w14:paraId="64F3164F"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lastRenderedPageBreak/>
        <w:t>Uključivati lokalne zajednice u procese odlučivanja</w:t>
      </w:r>
      <w:r w:rsidRPr="00E87C5B">
        <w:rPr>
          <w:rFonts w:ascii="Aptos" w:hAnsi="Aptos"/>
        </w:rPr>
        <w:t xml:space="preserve"> jer je podrška lokalnog stanovništva preduvjet održivog razvoja turizma. Njihovo aktivnije uključivanje doprinijet će povećanju razine zadovoljstva turizmom i kvalitetu života te osigurati daljnju potporu razvoju turizma.</w:t>
      </w:r>
    </w:p>
    <w:p w14:paraId="5CABB7C1"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Razviti sustav prikupljanja podataka i planiranja</w:t>
      </w:r>
      <w:r w:rsidRPr="00E87C5B">
        <w:rPr>
          <w:rFonts w:ascii="Aptos" w:hAnsi="Aptos"/>
        </w:rPr>
        <w:t xml:space="preserve"> u cilju sagledavanja učinkovitosti mjera održivog razvoja turizma. Neophodno je osigurati upravljanje turizmom utemeljeno na relevantnim, provjerenim i pravovremenim podacima.</w:t>
      </w:r>
    </w:p>
    <w:p w14:paraId="42B545E6" w14:textId="77777777" w:rsidR="00E87C5B" w:rsidRPr="00E87C5B" w:rsidRDefault="00E87C5B">
      <w:pPr>
        <w:pStyle w:val="ListParagraph"/>
        <w:numPr>
          <w:ilvl w:val="1"/>
          <w:numId w:val="14"/>
        </w:numPr>
        <w:spacing w:after="0" w:line="240" w:lineRule="auto"/>
        <w:jc w:val="both"/>
        <w:rPr>
          <w:rFonts w:ascii="Aptos" w:hAnsi="Aptos"/>
        </w:rPr>
      </w:pPr>
      <w:r w:rsidRPr="00E87C5B">
        <w:rPr>
          <w:rFonts w:ascii="Aptos" w:hAnsi="Aptos"/>
          <w:b/>
          <w:bCs/>
          <w:i/>
          <w:iCs/>
        </w:rPr>
        <w:t>Očuvati i unaprijediti poziciju Hrvatske</w:t>
      </w:r>
      <w:r w:rsidRPr="00E87C5B">
        <w:rPr>
          <w:rFonts w:ascii="Aptos" w:hAnsi="Aptos"/>
        </w:rPr>
        <w:t xml:space="preserve"> </w:t>
      </w:r>
      <w:r w:rsidRPr="00E87C5B">
        <w:rPr>
          <w:rFonts w:ascii="Aptos" w:hAnsi="Aptos"/>
          <w:b/>
          <w:bCs/>
          <w:i/>
          <w:iCs/>
        </w:rPr>
        <w:t>kao sigurne turističke destinacije</w:t>
      </w:r>
      <w:r w:rsidRPr="00E87C5B">
        <w:rPr>
          <w:rFonts w:ascii="Aptos" w:hAnsi="Aptos"/>
        </w:rPr>
        <w:t xml:space="preserve"> kroz unaprjeđenje sigurnosnih sustava na svim razinama koji uključuju i uspostavu sustava upravljanja kriznim situacijama u cilju jačanja spremnosti na sve oblike sigurnosnih izazova.  </w:t>
      </w:r>
    </w:p>
    <w:p w14:paraId="3F4759C7" w14:textId="77777777" w:rsidR="00966E05" w:rsidRDefault="00E87C5B">
      <w:pPr>
        <w:pStyle w:val="ListParagraph"/>
        <w:numPr>
          <w:ilvl w:val="1"/>
          <w:numId w:val="14"/>
        </w:numPr>
        <w:spacing w:after="0" w:line="240" w:lineRule="auto"/>
        <w:jc w:val="both"/>
        <w:rPr>
          <w:rFonts w:ascii="Aptos" w:hAnsi="Aptos"/>
        </w:rPr>
      </w:pPr>
      <w:r w:rsidRPr="00E87C5B">
        <w:rPr>
          <w:rFonts w:ascii="Aptos" w:hAnsi="Aptos"/>
          <w:b/>
          <w:bCs/>
          <w:i/>
          <w:iCs/>
        </w:rPr>
        <w:t>Unaprijediti kvalitetu života lokalnog stanovništva</w:t>
      </w:r>
      <w:r w:rsidRPr="00E87C5B">
        <w:rPr>
          <w:rFonts w:ascii="Aptos" w:hAnsi="Aptos"/>
        </w:rPr>
        <w:t xml:space="preserve"> što će se postići adresiranjem svih gore navedenih razvojnih potreba. Razvoj turizma diljem Hrvatske potrebno je integrirati s ostalim gospodarskim djelatnostima i uskladiti s interesima lokalnog stanovništva u cilju podizanja kvalitete života i rada</w:t>
      </w:r>
    </w:p>
    <w:p w14:paraId="2F4BFD3D" w14:textId="77777777" w:rsidR="00E730B9" w:rsidRDefault="00E730B9">
      <w:pPr>
        <w:pStyle w:val="ListParagraph"/>
        <w:numPr>
          <w:ilvl w:val="0"/>
          <w:numId w:val="14"/>
        </w:numPr>
        <w:spacing w:after="0" w:line="240" w:lineRule="auto"/>
        <w:jc w:val="both"/>
        <w:rPr>
          <w:rFonts w:ascii="Aptos" w:hAnsi="Aptos"/>
        </w:rPr>
      </w:pPr>
      <w:r w:rsidRPr="00966E05">
        <w:rPr>
          <w:rFonts w:ascii="Aptos" w:hAnsi="Aptos"/>
          <w:b/>
          <w:bCs/>
        </w:rPr>
        <w:t>Razvojni potencijali</w:t>
      </w:r>
      <w:r w:rsidRPr="00966E05">
        <w:rPr>
          <w:rFonts w:ascii="Aptos" w:hAnsi="Aptos"/>
        </w:rPr>
        <w:t>, identificirani kao polazišta za osiguranje održivog razvoja turizma i pretpostavka za ublažavanje vremenske i prostorne neujednačenosti turističkih aktivnosti te jačanje konkurentnosti turizma Hrvatske:</w:t>
      </w:r>
    </w:p>
    <w:p w14:paraId="113ECDC0"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prepoznatljivost Hrvatske kao sigurne destinacije</w:t>
      </w:r>
    </w:p>
    <w:p w14:paraId="31680842"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dugogodišnj</w:t>
      </w:r>
      <w:r>
        <w:rPr>
          <w:rFonts w:ascii="Aptos" w:hAnsi="Aptos"/>
        </w:rPr>
        <w:t>a</w:t>
      </w:r>
      <w:r w:rsidRPr="00966E05">
        <w:rPr>
          <w:rFonts w:ascii="Aptos" w:hAnsi="Aptos"/>
        </w:rPr>
        <w:t xml:space="preserve"> turističk</w:t>
      </w:r>
      <w:r>
        <w:rPr>
          <w:rFonts w:ascii="Aptos" w:hAnsi="Aptos"/>
        </w:rPr>
        <w:t>a</w:t>
      </w:r>
      <w:r w:rsidRPr="00966E05">
        <w:rPr>
          <w:rFonts w:ascii="Aptos" w:hAnsi="Aptos"/>
        </w:rPr>
        <w:t xml:space="preserve"> tradicij</w:t>
      </w:r>
      <w:r>
        <w:rPr>
          <w:rFonts w:ascii="Aptos" w:hAnsi="Aptos"/>
        </w:rPr>
        <w:t>a</w:t>
      </w:r>
      <w:r w:rsidRPr="00966E05">
        <w:rPr>
          <w:rFonts w:ascii="Aptos" w:hAnsi="Aptos"/>
        </w:rPr>
        <w:t xml:space="preserve"> </w:t>
      </w:r>
    </w:p>
    <w:p w14:paraId="7F1186B8"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povoljn</w:t>
      </w:r>
      <w:r>
        <w:rPr>
          <w:rFonts w:ascii="Aptos" w:hAnsi="Aptos"/>
        </w:rPr>
        <w:t>a</w:t>
      </w:r>
      <w:r w:rsidRPr="00966E05">
        <w:rPr>
          <w:rFonts w:ascii="Aptos" w:hAnsi="Aptos"/>
        </w:rPr>
        <w:t xml:space="preserve"> klim</w:t>
      </w:r>
      <w:r>
        <w:rPr>
          <w:rFonts w:ascii="Aptos" w:hAnsi="Aptos"/>
        </w:rPr>
        <w:t>a</w:t>
      </w:r>
      <w:r w:rsidRPr="00966E05">
        <w:rPr>
          <w:rFonts w:ascii="Aptos" w:hAnsi="Aptos"/>
        </w:rPr>
        <w:t xml:space="preserve"> i geoprometni položaj</w:t>
      </w:r>
    </w:p>
    <w:p w14:paraId="5E6A2A44"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blizin</w:t>
      </w:r>
      <w:r>
        <w:rPr>
          <w:rFonts w:ascii="Aptos" w:hAnsi="Aptos"/>
        </w:rPr>
        <w:t>a</w:t>
      </w:r>
      <w:r w:rsidRPr="00966E05">
        <w:rPr>
          <w:rFonts w:ascii="Aptos" w:hAnsi="Aptos"/>
        </w:rPr>
        <w:t xml:space="preserve"> vodećih emitivnih turističkih tržišta</w:t>
      </w:r>
    </w:p>
    <w:p w14:paraId="29E4626C"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prometn</w:t>
      </w:r>
      <w:r>
        <w:rPr>
          <w:rFonts w:ascii="Aptos" w:hAnsi="Aptos"/>
        </w:rPr>
        <w:t>a</w:t>
      </w:r>
      <w:r w:rsidRPr="00966E05">
        <w:rPr>
          <w:rFonts w:ascii="Aptos" w:hAnsi="Aptos"/>
        </w:rPr>
        <w:t xml:space="preserve"> infrastruktur</w:t>
      </w:r>
      <w:r>
        <w:rPr>
          <w:rFonts w:ascii="Aptos" w:hAnsi="Aptos"/>
        </w:rPr>
        <w:t>a</w:t>
      </w:r>
    </w:p>
    <w:p w14:paraId="39A09C68"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potencijal zračnih luka u kontekstu privlačenja turista iz dalekih destinacija i financijski najsnažnijih tržišta</w:t>
      </w:r>
    </w:p>
    <w:p w14:paraId="619D0D15"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raznolikost i jedinstvenost regija Hrvatske</w:t>
      </w:r>
    </w:p>
    <w:p w14:paraId="610BCD85"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bogat</w:t>
      </w:r>
      <w:r>
        <w:rPr>
          <w:rFonts w:ascii="Aptos" w:hAnsi="Aptos"/>
        </w:rPr>
        <w:t>a</w:t>
      </w:r>
      <w:r w:rsidRPr="00966E05">
        <w:rPr>
          <w:rFonts w:ascii="Aptos" w:hAnsi="Aptos"/>
        </w:rPr>
        <w:t xml:space="preserve"> i raznovrsn</w:t>
      </w:r>
      <w:r>
        <w:rPr>
          <w:rFonts w:ascii="Aptos" w:hAnsi="Aptos"/>
        </w:rPr>
        <w:t>a</w:t>
      </w:r>
      <w:r w:rsidRPr="00966E05">
        <w:rPr>
          <w:rFonts w:ascii="Aptos" w:hAnsi="Aptos"/>
        </w:rPr>
        <w:t xml:space="preserve"> kulturn</w:t>
      </w:r>
      <w:r>
        <w:rPr>
          <w:rFonts w:ascii="Aptos" w:hAnsi="Aptos"/>
        </w:rPr>
        <w:t>a</w:t>
      </w:r>
      <w:r w:rsidRPr="00966E05">
        <w:rPr>
          <w:rFonts w:ascii="Aptos" w:hAnsi="Aptos"/>
        </w:rPr>
        <w:t xml:space="preserve"> baštin</w:t>
      </w:r>
      <w:r>
        <w:rPr>
          <w:rFonts w:ascii="Aptos" w:hAnsi="Aptos"/>
        </w:rPr>
        <w:t>a</w:t>
      </w:r>
    </w:p>
    <w:p w14:paraId="1CD860ED"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bogatstvo očuvanih i raznovrsnih prirodnih resursa, rasprostranjenost zaštićenih dijelova prirode</w:t>
      </w:r>
    </w:p>
    <w:p w14:paraId="340B365F"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ljekovit</w:t>
      </w:r>
      <w:r>
        <w:rPr>
          <w:rFonts w:ascii="Aptos" w:hAnsi="Aptos"/>
        </w:rPr>
        <w:t>i</w:t>
      </w:r>
      <w:r w:rsidRPr="00966E05">
        <w:rPr>
          <w:rFonts w:ascii="Aptos" w:hAnsi="Aptos"/>
        </w:rPr>
        <w:t xml:space="preserve"> termaln</w:t>
      </w:r>
      <w:r>
        <w:rPr>
          <w:rFonts w:ascii="Aptos" w:hAnsi="Aptos"/>
        </w:rPr>
        <w:t>i</w:t>
      </w:r>
      <w:r w:rsidRPr="00966E05">
        <w:rPr>
          <w:rFonts w:ascii="Aptos" w:hAnsi="Aptos"/>
        </w:rPr>
        <w:t xml:space="preserve"> i mineraln</w:t>
      </w:r>
      <w:r>
        <w:rPr>
          <w:rFonts w:ascii="Aptos" w:hAnsi="Aptos"/>
        </w:rPr>
        <w:t>i</w:t>
      </w:r>
      <w:r w:rsidRPr="00966E05">
        <w:rPr>
          <w:rFonts w:ascii="Aptos" w:hAnsi="Aptos"/>
        </w:rPr>
        <w:t xml:space="preserve"> izvor</w:t>
      </w:r>
      <w:r>
        <w:rPr>
          <w:rFonts w:ascii="Aptos" w:hAnsi="Aptos"/>
        </w:rPr>
        <w:t>i</w:t>
      </w:r>
      <w:r w:rsidRPr="00966E05">
        <w:rPr>
          <w:rFonts w:ascii="Aptos" w:hAnsi="Aptos"/>
        </w:rPr>
        <w:t>, mor</w:t>
      </w:r>
      <w:r>
        <w:rPr>
          <w:rFonts w:ascii="Aptos" w:hAnsi="Aptos"/>
        </w:rPr>
        <w:t>e</w:t>
      </w:r>
      <w:r w:rsidRPr="00966E05">
        <w:rPr>
          <w:rFonts w:ascii="Aptos" w:hAnsi="Aptos"/>
        </w:rPr>
        <w:t>, rijek</w:t>
      </w:r>
      <w:r>
        <w:rPr>
          <w:rFonts w:ascii="Aptos" w:hAnsi="Aptos"/>
        </w:rPr>
        <w:t>e</w:t>
      </w:r>
      <w:r w:rsidRPr="00966E05">
        <w:rPr>
          <w:rFonts w:ascii="Aptos" w:hAnsi="Aptos"/>
        </w:rPr>
        <w:t>, močvare, planine, šume, izvor</w:t>
      </w:r>
      <w:r>
        <w:rPr>
          <w:rFonts w:ascii="Aptos" w:hAnsi="Aptos"/>
        </w:rPr>
        <w:t>i</w:t>
      </w:r>
      <w:r w:rsidRPr="00966E05">
        <w:rPr>
          <w:rFonts w:ascii="Aptos" w:hAnsi="Aptos"/>
        </w:rPr>
        <w:t xml:space="preserve"> čiste vode</w:t>
      </w:r>
    </w:p>
    <w:p w14:paraId="2D319EEC"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porast potražnje za održivim i eko turističkim destinacijam</w:t>
      </w:r>
      <w:r>
        <w:rPr>
          <w:rFonts w:ascii="Aptos" w:hAnsi="Aptos"/>
        </w:rPr>
        <w:t>a</w:t>
      </w:r>
    </w:p>
    <w:p w14:paraId="63AA975A"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porast potražnje za posebnim oblicima turizma</w:t>
      </w:r>
    </w:p>
    <w:p w14:paraId="227D4CCF"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potencijal domaćih turista</w:t>
      </w:r>
    </w:p>
    <w:p w14:paraId="3BF8775E"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potencijal ruralnog i kontinentalnog prostora</w:t>
      </w:r>
    </w:p>
    <w:p w14:paraId="460826A4"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prepoznatljiv</w:t>
      </w:r>
      <w:r>
        <w:rPr>
          <w:rFonts w:ascii="Aptos" w:hAnsi="Aptos"/>
        </w:rPr>
        <w:t xml:space="preserve">a </w:t>
      </w:r>
      <w:r w:rsidRPr="00966E05">
        <w:rPr>
          <w:rFonts w:ascii="Aptos" w:hAnsi="Aptos"/>
        </w:rPr>
        <w:t>i autentičn</w:t>
      </w:r>
      <w:r>
        <w:rPr>
          <w:rFonts w:ascii="Aptos" w:hAnsi="Aptos"/>
        </w:rPr>
        <w:t>a</w:t>
      </w:r>
      <w:r w:rsidRPr="00966E05">
        <w:rPr>
          <w:rFonts w:ascii="Aptos" w:hAnsi="Aptos"/>
        </w:rPr>
        <w:t xml:space="preserve"> eno i gastronomska ponud</w:t>
      </w:r>
      <w:r>
        <w:rPr>
          <w:rFonts w:ascii="Aptos" w:hAnsi="Aptos"/>
        </w:rPr>
        <w:t>a</w:t>
      </w:r>
    </w:p>
    <w:p w14:paraId="41BF4515"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potencijal ekološke proizvodnje i plasmana lokalno proizvedene hrane</w:t>
      </w:r>
    </w:p>
    <w:p w14:paraId="61CA18DC"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jačanje povezivanja i umreženosti turizma i ostalog gospodarstva (poput poljoprivrede, ribarstva, digitalizacije, prometa, energije i okoliša, zdravstva te sporta, kulturne i kreativne industrije)</w:t>
      </w:r>
    </w:p>
    <w:p w14:paraId="21288EC9"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zakonski reguliran privremeni boravak (digitalni nomadi)</w:t>
      </w:r>
    </w:p>
    <w:p w14:paraId="2BFA66D9"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značajnij</w:t>
      </w:r>
      <w:r>
        <w:rPr>
          <w:rFonts w:ascii="Aptos" w:hAnsi="Aptos"/>
        </w:rPr>
        <w:t>a</w:t>
      </w:r>
      <w:r w:rsidRPr="00966E05">
        <w:rPr>
          <w:rFonts w:ascii="Aptos" w:hAnsi="Aptos"/>
        </w:rPr>
        <w:t xml:space="preserve"> participacij</w:t>
      </w:r>
      <w:r>
        <w:rPr>
          <w:rFonts w:ascii="Aptos" w:hAnsi="Aptos"/>
        </w:rPr>
        <w:t>a</w:t>
      </w:r>
      <w:r w:rsidRPr="00966E05">
        <w:rPr>
          <w:rFonts w:ascii="Aptos" w:hAnsi="Aptos"/>
        </w:rPr>
        <w:t xml:space="preserve"> lokalne zajednice</w:t>
      </w:r>
    </w:p>
    <w:p w14:paraId="404864A7"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nastavak procesa digitalne transformacije hrvatskog turizma (Hrvatski digitalni turizam – e-Turizam, e-visitor i dr.)</w:t>
      </w:r>
    </w:p>
    <w:p w14:paraId="344A41FF"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mjere poticanja zapošljavanja i samozapošljavanja</w:t>
      </w:r>
    </w:p>
    <w:p w14:paraId="1FD2999F"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aktiviranje postojeće neiskorištene državne imovine</w:t>
      </w:r>
    </w:p>
    <w:p w14:paraId="6D5C3543"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prilagođavanje zakonodavnog okvira novonastalim promjenama na tržištu</w:t>
      </w:r>
    </w:p>
    <w:p w14:paraId="057436A4"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t>dobre prakse kružnog gospodarstva</w:t>
      </w:r>
    </w:p>
    <w:p w14:paraId="5660E940" w14:textId="77777777" w:rsidR="00966E05" w:rsidRPr="00966E05" w:rsidRDefault="00966E05">
      <w:pPr>
        <w:pStyle w:val="ListParagraph"/>
        <w:numPr>
          <w:ilvl w:val="1"/>
          <w:numId w:val="14"/>
        </w:numPr>
        <w:spacing w:after="0" w:line="240" w:lineRule="auto"/>
        <w:jc w:val="both"/>
        <w:rPr>
          <w:rFonts w:ascii="Aptos" w:hAnsi="Aptos"/>
        </w:rPr>
      </w:pPr>
      <w:r w:rsidRPr="00966E05">
        <w:rPr>
          <w:rFonts w:ascii="Aptos" w:hAnsi="Aptos"/>
        </w:rPr>
        <w:lastRenderedPageBreak/>
        <w:t>raspoloživost EU programa usmjerenih na obnovljive izvore energije i prilagodbu klimatskim promjenama te na unaprjeđivanje kvalitete i inoviranje turističkih proizvoda i usluga</w:t>
      </w:r>
    </w:p>
    <w:p w14:paraId="5EE11484" w14:textId="77777777" w:rsidR="00316E6E" w:rsidRPr="00966E05" w:rsidRDefault="00966E05">
      <w:pPr>
        <w:pStyle w:val="ListParagraph"/>
        <w:numPr>
          <w:ilvl w:val="1"/>
          <w:numId w:val="14"/>
        </w:numPr>
        <w:spacing w:after="0" w:line="240" w:lineRule="auto"/>
        <w:jc w:val="both"/>
        <w:rPr>
          <w:rFonts w:ascii="Aptos" w:hAnsi="Aptos"/>
        </w:rPr>
      </w:pPr>
      <w:r w:rsidRPr="00966E05">
        <w:rPr>
          <w:rFonts w:ascii="Aptos" w:hAnsi="Aptos"/>
        </w:rPr>
        <w:t>ulazak Hrvatske u Eurozonu i Schengenski prostor</w:t>
      </w:r>
      <w:r>
        <w:rPr>
          <w:rFonts w:ascii="Aptos" w:hAnsi="Aptos"/>
        </w:rPr>
        <w:t>.</w:t>
      </w:r>
    </w:p>
    <w:p w14:paraId="7BDCE4BD" w14:textId="77777777" w:rsidR="00770744" w:rsidRPr="0039633E" w:rsidRDefault="00770744" w:rsidP="00C22FF5">
      <w:pPr>
        <w:spacing w:after="0" w:line="240" w:lineRule="auto"/>
        <w:jc w:val="both"/>
        <w:rPr>
          <w:rFonts w:ascii="Aptos" w:hAnsi="Aptos"/>
          <w:highlight w:val="yellow"/>
        </w:rPr>
      </w:pPr>
    </w:p>
    <w:p w14:paraId="6440303A" w14:textId="77777777" w:rsidR="00503576" w:rsidRPr="00D74D45" w:rsidRDefault="00C77A5C" w:rsidP="00C22FF5">
      <w:pPr>
        <w:spacing w:after="0" w:line="240" w:lineRule="auto"/>
        <w:jc w:val="both"/>
        <w:rPr>
          <w:rFonts w:ascii="Aptos" w:hAnsi="Aptos"/>
        </w:rPr>
      </w:pPr>
      <w:r w:rsidRPr="00D74D45">
        <w:rPr>
          <w:rFonts w:ascii="Aptos" w:hAnsi="Aptos"/>
        </w:rPr>
        <w:t xml:space="preserve">S time u skladu, u </w:t>
      </w:r>
      <w:r w:rsidR="00D74D45" w:rsidRPr="00D74D45">
        <w:rPr>
          <w:rFonts w:ascii="Aptos" w:hAnsi="Aptos"/>
        </w:rPr>
        <w:t>Nacionalnom planu</w:t>
      </w:r>
      <w:r w:rsidR="00770744" w:rsidRPr="00D74D45">
        <w:rPr>
          <w:rFonts w:ascii="Aptos" w:hAnsi="Aptos"/>
        </w:rPr>
        <w:t xml:space="preserve"> je</w:t>
      </w:r>
      <w:r w:rsidRPr="00D74D45">
        <w:rPr>
          <w:rFonts w:ascii="Aptos" w:hAnsi="Aptos"/>
        </w:rPr>
        <w:t xml:space="preserve"> definirana sljedeća </w:t>
      </w:r>
      <w:r w:rsidR="00B517CE" w:rsidRPr="00D74D45">
        <w:rPr>
          <w:rFonts w:ascii="Aptos" w:hAnsi="Aptos"/>
          <w:b/>
          <w:bCs/>
        </w:rPr>
        <w:t>srednjoročna vizija razvoja</w:t>
      </w:r>
      <w:r w:rsidR="00A118A0" w:rsidRPr="00D74D45">
        <w:rPr>
          <w:rFonts w:ascii="Aptos" w:hAnsi="Aptos"/>
        </w:rPr>
        <w:t>:</w:t>
      </w:r>
    </w:p>
    <w:p w14:paraId="0D870DCB" w14:textId="77777777" w:rsidR="00A118A0" w:rsidRPr="00D74D45" w:rsidRDefault="00D74D45">
      <w:pPr>
        <w:pStyle w:val="ListParagraph"/>
        <w:numPr>
          <w:ilvl w:val="0"/>
          <w:numId w:val="11"/>
        </w:numPr>
        <w:spacing w:after="0" w:line="240" w:lineRule="auto"/>
        <w:jc w:val="both"/>
        <w:rPr>
          <w:rFonts w:ascii="Aptos" w:hAnsi="Aptos"/>
          <w:b/>
          <w:bCs/>
          <w:i/>
          <w:iCs/>
        </w:rPr>
      </w:pPr>
      <w:r w:rsidRPr="00D74D45">
        <w:rPr>
          <w:rFonts w:ascii="Aptos" w:hAnsi="Aptos"/>
          <w:b/>
          <w:bCs/>
          <w:i/>
          <w:iCs/>
        </w:rPr>
        <w:t>Poštujući prirodno i kulturno naslijeđe i jedinstveni identitet svih regija, razvijamo održiv cjelogodišnji turizam poželjan za investicije, rad i život, koji doprinosi skladnom gospodarskom razvoju Hrvatske</w:t>
      </w:r>
      <w:r w:rsidR="00A118A0" w:rsidRPr="00D74D45">
        <w:rPr>
          <w:rFonts w:ascii="Aptos" w:hAnsi="Aptos"/>
          <w:b/>
          <w:bCs/>
          <w:i/>
          <w:iCs/>
        </w:rPr>
        <w:t>.</w:t>
      </w:r>
    </w:p>
    <w:p w14:paraId="1128EDBB" w14:textId="77777777" w:rsidR="00503576" w:rsidRDefault="00503576" w:rsidP="00503576">
      <w:pPr>
        <w:spacing w:after="0" w:line="240" w:lineRule="auto"/>
        <w:jc w:val="both"/>
        <w:rPr>
          <w:rFonts w:ascii="Aptos" w:hAnsi="Aptos"/>
          <w:color w:val="FF0000"/>
          <w:highlight w:val="yellow"/>
        </w:rPr>
      </w:pPr>
    </w:p>
    <w:p w14:paraId="6A34CF43" w14:textId="77777777" w:rsidR="00CF7E5A" w:rsidRDefault="00CF7E5A" w:rsidP="00C22FF5">
      <w:pPr>
        <w:spacing w:after="0" w:line="240" w:lineRule="auto"/>
        <w:jc w:val="both"/>
        <w:rPr>
          <w:rFonts w:ascii="Aptos" w:hAnsi="Aptos"/>
        </w:rPr>
      </w:pPr>
      <w:r w:rsidRPr="00CF7E5A">
        <w:rPr>
          <w:rFonts w:ascii="Aptos" w:hAnsi="Aptos"/>
        </w:rPr>
        <w:t>S ciljem ispunjenja vizije, kreirani su</w:t>
      </w:r>
      <w:r w:rsidR="00D7462A">
        <w:rPr>
          <w:rFonts w:ascii="Aptos" w:hAnsi="Aptos"/>
        </w:rPr>
        <w:t xml:space="preserve"> sljedeći</w:t>
      </w:r>
      <w:r w:rsidRPr="00CF7E5A">
        <w:rPr>
          <w:rFonts w:ascii="Aptos" w:hAnsi="Aptos"/>
          <w:color w:val="FF0000"/>
        </w:rPr>
        <w:t xml:space="preserve"> </w:t>
      </w:r>
      <w:r w:rsidR="00CC14CC" w:rsidRPr="00CF7E5A">
        <w:rPr>
          <w:rFonts w:ascii="Aptos" w:hAnsi="Aptos"/>
          <w:b/>
          <w:bCs/>
        </w:rPr>
        <w:t>posebni</w:t>
      </w:r>
      <w:r w:rsidR="000A3C92" w:rsidRPr="00CF7E5A">
        <w:rPr>
          <w:rFonts w:ascii="Aptos" w:hAnsi="Aptos"/>
          <w:b/>
          <w:bCs/>
        </w:rPr>
        <w:t xml:space="preserve"> ciljevi</w:t>
      </w:r>
      <w:r w:rsidR="00B65B7F">
        <w:rPr>
          <w:rFonts w:ascii="Aptos" w:hAnsi="Aptos"/>
          <w:b/>
          <w:bCs/>
        </w:rPr>
        <w:t xml:space="preserve"> (10</w:t>
      </w:r>
      <w:r w:rsidR="00D7462A">
        <w:rPr>
          <w:rFonts w:ascii="Aptos" w:hAnsi="Aptos"/>
          <w:b/>
          <w:bCs/>
        </w:rPr>
        <w:t>)</w:t>
      </w:r>
      <w:r w:rsidR="00B65B7F">
        <w:rPr>
          <w:rFonts w:ascii="Aptos" w:hAnsi="Aptos"/>
        </w:rPr>
        <w:t>:</w:t>
      </w:r>
    </w:p>
    <w:p w14:paraId="07001D40" w14:textId="77777777" w:rsidR="00C77A5C" w:rsidRPr="00055524" w:rsidRDefault="00CC14CC" w:rsidP="003C1721">
      <w:pPr>
        <w:pStyle w:val="ListParagraph"/>
        <w:numPr>
          <w:ilvl w:val="0"/>
          <w:numId w:val="2"/>
        </w:numPr>
        <w:spacing w:after="0" w:line="240" w:lineRule="auto"/>
        <w:jc w:val="both"/>
        <w:rPr>
          <w:rFonts w:ascii="Aptos" w:hAnsi="Aptos"/>
          <w:i/>
          <w:iCs/>
        </w:rPr>
      </w:pPr>
      <w:r w:rsidRPr="00055524">
        <w:rPr>
          <w:rFonts w:ascii="Aptos" w:hAnsi="Aptos"/>
        </w:rPr>
        <w:t>Posebni</w:t>
      </w:r>
      <w:r w:rsidR="00666A98" w:rsidRPr="00055524">
        <w:rPr>
          <w:rFonts w:ascii="Aptos" w:hAnsi="Aptos"/>
        </w:rPr>
        <w:t xml:space="preserve"> cilj</w:t>
      </w:r>
      <w:r w:rsidR="00C77A5C" w:rsidRPr="00055524">
        <w:rPr>
          <w:rFonts w:ascii="Aptos" w:hAnsi="Aptos"/>
        </w:rPr>
        <w:t xml:space="preserve"> 1</w:t>
      </w:r>
      <w:r w:rsidR="00666A98" w:rsidRPr="00055524">
        <w:rPr>
          <w:rFonts w:ascii="Aptos" w:hAnsi="Aptos"/>
          <w:i/>
          <w:iCs/>
        </w:rPr>
        <w:t>:</w:t>
      </w:r>
      <w:r w:rsidR="00055524" w:rsidRPr="00055524">
        <w:rPr>
          <w:rFonts w:ascii="Aptos" w:hAnsi="Aptos"/>
          <w:i/>
          <w:iCs/>
        </w:rPr>
        <w:t xml:space="preserve"> Razvoj vremenski i prostorno ravnomjernije raspoređenog turističkog prometa</w:t>
      </w:r>
    </w:p>
    <w:p w14:paraId="2A6EE6E9" w14:textId="77777777" w:rsidR="00666A98" w:rsidRPr="00055524" w:rsidRDefault="00CC14CC" w:rsidP="003C1721">
      <w:pPr>
        <w:pStyle w:val="ListParagraph"/>
        <w:numPr>
          <w:ilvl w:val="0"/>
          <w:numId w:val="2"/>
        </w:numPr>
        <w:spacing w:after="0" w:line="240" w:lineRule="auto"/>
        <w:jc w:val="both"/>
        <w:rPr>
          <w:rFonts w:ascii="Aptos" w:hAnsi="Aptos"/>
          <w:i/>
          <w:iCs/>
        </w:rPr>
      </w:pPr>
      <w:r w:rsidRPr="00055524">
        <w:rPr>
          <w:rFonts w:ascii="Aptos" w:hAnsi="Aptos"/>
        </w:rPr>
        <w:t xml:space="preserve">Posebni </w:t>
      </w:r>
      <w:r w:rsidR="00666A98" w:rsidRPr="00055524">
        <w:rPr>
          <w:rFonts w:ascii="Aptos" w:hAnsi="Aptos"/>
        </w:rPr>
        <w:t>cilj 2</w:t>
      </w:r>
      <w:r w:rsidR="00666A98" w:rsidRPr="00055524">
        <w:rPr>
          <w:rFonts w:ascii="Aptos" w:hAnsi="Aptos"/>
          <w:i/>
          <w:iCs/>
        </w:rPr>
        <w:t>:</w:t>
      </w:r>
      <w:r w:rsidR="00055524" w:rsidRPr="00055524">
        <w:rPr>
          <w:rFonts w:ascii="Aptos" w:hAnsi="Aptos"/>
          <w:i/>
          <w:iCs/>
        </w:rPr>
        <w:t xml:space="preserve"> Repozicioniranje Hrvatske kao cjelogodišnje autentične destinacije održivog turizma</w:t>
      </w:r>
    </w:p>
    <w:p w14:paraId="7B9D3722" w14:textId="77777777" w:rsidR="00666A98" w:rsidRPr="00055524" w:rsidRDefault="00CC14CC" w:rsidP="003C1721">
      <w:pPr>
        <w:pStyle w:val="ListParagraph"/>
        <w:numPr>
          <w:ilvl w:val="0"/>
          <w:numId w:val="2"/>
        </w:numPr>
        <w:spacing w:after="0" w:line="240" w:lineRule="auto"/>
        <w:jc w:val="both"/>
        <w:rPr>
          <w:rFonts w:ascii="Aptos" w:hAnsi="Aptos"/>
          <w:i/>
          <w:iCs/>
        </w:rPr>
      </w:pPr>
      <w:r w:rsidRPr="00055524">
        <w:rPr>
          <w:rFonts w:ascii="Aptos" w:hAnsi="Aptos"/>
        </w:rPr>
        <w:t xml:space="preserve">Posebni </w:t>
      </w:r>
      <w:r w:rsidR="00666A98" w:rsidRPr="00055524">
        <w:rPr>
          <w:rFonts w:ascii="Aptos" w:hAnsi="Aptos"/>
        </w:rPr>
        <w:t xml:space="preserve">cilj </w:t>
      </w:r>
      <w:r w:rsidR="00C04030" w:rsidRPr="00055524">
        <w:rPr>
          <w:rFonts w:ascii="Aptos" w:hAnsi="Aptos"/>
        </w:rPr>
        <w:t>3</w:t>
      </w:r>
      <w:r w:rsidR="00666A98" w:rsidRPr="00055524">
        <w:rPr>
          <w:rFonts w:ascii="Aptos" w:hAnsi="Aptos"/>
          <w:i/>
          <w:iCs/>
        </w:rPr>
        <w:t xml:space="preserve">: </w:t>
      </w:r>
      <w:r w:rsidR="00055524" w:rsidRPr="00055524">
        <w:rPr>
          <w:rFonts w:ascii="Aptos" w:hAnsi="Aptos"/>
          <w:i/>
          <w:iCs/>
        </w:rPr>
        <w:t>Smanjenje negativnog utjecaja turizma na sastavnice okoliša, prirodu i prostor</w:t>
      </w:r>
    </w:p>
    <w:p w14:paraId="5958FFEC" w14:textId="77777777" w:rsidR="003C1721" w:rsidRPr="00055524" w:rsidRDefault="00CC14CC" w:rsidP="003C1721">
      <w:pPr>
        <w:pStyle w:val="ListParagraph"/>
        <w:numPr>
          <w:ilvl w:val="0"/>
          <w:numId w:val="2"/>
        </w:numPr>
        <w:spacing w:after="0" w:line="240" w:lineRule="auto"/>
        <w:jc w:val="both"/>
        <w:rPr>
          <w:rFonts w:ascii="Aptos" w:hAnsi="Aptos"/>
          <w:i/>
          <w:iCs/>
        </w:rPr>
      </w:pPr>
      <w:r w:rsidRPr="00055524">
        <w:rPr>
          <w:rFonts w:ascii="Aptos" w:hAnsi="Aptos"/>
        </w:rPr>
        <w:t xml:space="preserve">Posebni </w:t>
      </w:r>
      <w:r w:rsidR="003C1721" w:rsidRPr="00055524">
        <w:rPr>
          <w:rFonts w:ascii="Aptos" w:hAnsi="Aptos"/>
        </w:rPr>
        <w:t>cilj 4:</w:t>
      </w:r>
      <w:r w:rsidR="002257CF" w:rsidRPr="00055524">
        <w:rPr>
          <w:rFonts w:ascii="Aptos" w:hAnsi="Aptos"/>
        </w:rPr>
        <w:t xml:space="preserve"> </w:t>
      </w:r>
      <w:r w:rsidR="00055524" w:rsidRPr="00055524">
        <w:rPr>
          <w:rFonts w:ascii="Aptos" w:hAnsi="Aptos"/>
          <w:i/>
          <w:iCs/>
        </w:rPr>
        <w:t>Smanjenje negativnog međuodnosa turizma i klime</w:t>
      </w:r>
    </w:p>
    <w:p w14:paraId="465EE237" w14:textId="77777777" w:rsidR="002257CF" w:rsidRPr="00055524" w:rsidRDefault="002257CF" w:rsidP="003C1721">
      <w:pPr>
        <w:pStyle w:val="ListParagraph"/>
        <w:numPr>
          <w:ilvl w:val="0"/>
          <w:numId w:val="2"/>
        </w:numPr>
        <w:spacing w:after="0" w:line="240" w:lineRule="auto"/>
        <w:jc w:val="both"/>
        <w:rPr>
          <w:rFonts w:ascii="Aptos" w:hAnsi="Aptos"/>
        </w:rPr>
      </w:pPr>
      <w:r w:rsidRPr="00055524">
        <w:rPr>
          <w:rFonts w:ascii="Aptos" w:hAnsi="Aptos"/>
        </w:rPr>
        <w:t xml:space="preserve">Posebni cilj 5: </w:t>
      </w:r>
      <w:r w:rsidR="00055524" w:rsidRPr="00055524">
        <w:rPr>
          <w:rFonts w:ascii="Aptos" w:hAnsi="Aptos"/>
          <w:i/>
          <w:iCs/>
        </w:rPr>
        <w:t>Jačanje ljudskih potencijala u turizmu</w:t>
      </w:r>
    </w:p>
    <w:p w14:paraId="41193DE2" w14:textId="77777777" w:rsidR="002257CF" w:rsidRPr="00055524" w:rsidRDefault="002257CF" w:rsidP="003C1721">
      <w:pPr>
        <w:pStyle w:val="ListParagraph"/>
        <w:numPr>
          <w:ilvl w:val="0"/>
          <w:numId w:val="2"/>
        </w:numPr>
        <w:spacing w:after="0" w:line="240" w:lineRule="auto"/>
        <w:jc w:val="both"/>
        <w:rPr>
          <w:rFonts w:ascii="Aptos" w:hAnsi="Aptos"/>
        </w:rPr>
      </w:pPr>
      <w:r w:rsidRPr="00055524">
        <w:rPr>
          <w:rFonts w:ascii="Aptos" w:hAnsi="Aptos"/>
        </w:rPr>
        <w:t xml:space="preserve">Posebni cilj 6: </w:t>
      </w:r>
      <w:r w:rsidR="00055524" w:rsidRPr="00055524">
        <w:rPr>
          <w:rFonts w:ascii="Aptos" w:hAnsi="Aptos"/>
          <w:i/>
          <w:iCs/>
        </w:rPr>
        <w:t>Unaprjeđenje strukture i kvalitete smještajnih kapaciteta</w:t>
      </w:r>
    </w:p>
    <w:p w14:paraId="0067E225" w14:textId="77777777" w:rsidR="002257CF" w:rsidRPr="00055524" w:rsidRDefault="002257CF" w:rsidP="003C1721">
      <w:pPr>
        <w:pStyle w:val="ListParagraph"/>
        <w:numPr>
          <w:ilvl w:val="0"/>
          <w:numId w:val="2"/>
        </w:numPr>
        <w:spacing w:after="0" w:line="240" w:lineRule="auto"/>
        <w:jc w:val="both"/>
        <w:rPr>
          <w:rFonts w:ascii="Aptos" w:hAnsi="Aptos"/>
        </w:rPr>
      </w:pPr>
      <w:r w:rsidRPr="00055524">
        <w:rPr>
          <w:rFonts w:ascii="Aptos" w:hAnsi="Aptos"/>
        </w:rPr>
        <w:t xml:space="preserve">Posebni cilj 7: </w:t>
      </w:r>
      <w:r w:rsidR="00055524" w:rsidRPr="00055524">
        <w:rPr>
          <w:rFonts w:ascii="Aptos" w:hAnsi="Aptos"/>
          <w:i/>
          <w:iCs/>
        </w:rPr>
        <w:t>Osiguranje poticajnog poslovnog okruženja</w:t>
      </w:r>
    </w:p>
    <w:p w14:paraId="2C5B4D28" w14:textId="77777777" w:rsidR="002257CF" w:rsidRPr="00055524" w:rsidRDefault="007F224C" w:rsidP="003C1721">
      <w:pPr>
        <w:pStyle w:val="ListParagraph"/>
        <w:numPr>
          <w:ilvl w:val="0"/>
          <w:numId w:val="2"/>
        </w:numPr>
        <w:spacing w:after="0" w:line="240" w:lineRule="auto"/>
        <w:jc w:val="both"/>
        <w:rPr>
          <w:rFonts w:ascii="Aptos" w:hAnsi="Aptos"/>
        </w:rPr>
      </w:pPr>
      <w:r w:rsidRPr="00055524">
        <w:rPr>
          <w:rFonts w:ascii="Aptos" w:hAnsi="Aptos"/>
        </w:rPr>
        <w:t xml:space="preserve">Posebni cilj 8: </w:t>
      </w:r>
      <w:r w:rsidR="00055524" w:rsidRPr="00055524">
        <w:rPr>
          <w:rFonts w:ascii="Aptos" w:hAnsi="Aptos"/>
          <w:i/>
          <w:iCs/>
        </w:rPr>
        <w:t>Razvoj inovacija i digitalne transformacije turizma</w:t>
      </w:r>
    </w:p>
    <w:p w14:paraId="45ABB559" w14:textId="77777777" w:rsidR="007F224C" w:rsidRPr="00055524" w:rsidRDefault="007F224C" w:rsidP="003C1721">
      <w:pPr>
        <w:pStyle w:val="ListParagraph"/>
        <w:numPr>
          <w:ilvl w:val="0"/>
          <w:numId w:val="2"/>
        </w:numPr>
        <w:spacing w:after="0" w:line="240" w:lineRule="auto"/>
        <w:jc w:val="both"/>
        <w:rPr>
          <w:rFonts w:ascii="Aptos" w:hAnsi="Aptos"/>
          <w:i/>
          <w:iCs/>
        </w:rPr>
      </w:pPr>
      <w:r w:rsidRPr="00055524">
        <w:rPr>
          <w:rFonts w:ascii="Aptos" w:hAnsi="Aptos"/>
        </w:rPr>
        <w:t xml:space="preserve">Posebni cilj 9: </w:t>
      </w:r>
      <w:r w:rsidR="00055524" w:rsidRPr="00055524">
        <w:rPr>
          <w:rFonts w:ascii="Aptos" w:hAnsi="Aptos"/>
          <w:i/>
          <w:iCs/>
        </w:rPr>
        <w:t>Uspostavljanje učinkovitog okvira za upravljanje razvojem održivog turizma</w:t>
      </w:r>
    </w:p>
    <w:p w14:paraId="6758F9F0" w14:textId="77777777" w:rsidR="007F224C" w:rsidRPr="00055524" w:rsidRDefault="007F224C" w:rsidP="00CE71F0">
      <w:pPr>
        <w:pStyle w:val="ListParagraph"/>
        <w:numPr>
          <w:ilvl w:val="0"/>
          <w:numId w:val="2"/>
        </w:numPr>
        <w:spacing w:after="0" w:line="240" w:lineRule="auto"/>
        <w:jc w:val="both"/>
        <w:rPr>
          <w:rFonts w:ascii="Aptos" w:hAnsi="Aptos"/>
        </w:rPr>
      </w:pPr>
      <w:r w:rsidRPr="00055524">
        <w:rPr>
          <w:rFonts w:ascii="Aptos" w:hAnsi="Aptos"/>
        </w:rPr>
        <w:t xml:space="preserve">Posebni cilj 10: </w:t>
      </w:r>
      <w:r w:rsidR="00055524" w:rsidRPr="00055524">
        <w:rPr>
          <w:rFonts w:ascii="Aptos" w:hAnsi="Aptos"/>
          <w:i/>
          <w:iCs/>
        </w:rPr>
        <w:t>Odgovoriti na trendove u razvoju turističkih destinacija</w:t>
      </w:r>
      <w:r w:rsidRPr="00055524">
        <w:rPr>
          <w:rFonts w:ascii="Aptos" w:hAnsi="Aptos"/>
        </w:rPr>
        <w:t>.</w:t>
      </w:r>
    </w:p>
    <w:p w14:paraId="5B794786" w14:textId="77777777" w:rsidR="009C485C" w:rsidRDefault="009C485C" w:rsidP="009C485C">
      <w:pPr>
        <w:spacing w:after="0" w:line="240" w:lineRule="auto"/>
        <w:jc w:val="both"/>
        <w:rPr>
          <w:rFonts w:ascii="Aptos" w:hAnsi="Aptos"/>
        </w:rPr>
      </w:pPr>
    </w:p>
    <w:p w14:paraId="56B9C9A1" w14:textId="4A9D9367" w:rsidR="00B4130C" w:rsidRDefault="00645C5A" w:rsidP="00607DE8">
      <w:pPr>
        <w:spacing w:after="0" w:line="240" w:lineRule="auto"/>
        <w:jc w:val="both"/>
        <w:rPr>
          <w:rFonts w:ascii="Aptos" w:hAnsi="Aptos"/>
        </w:rPr>
      </w:pPr>
      <w:r>
        <w:rPr>
          <w:rFonts w:ascii="Aptos" w:hAnsi="Aptos"/>
        </w:rPr>
        <w:t>P</w:t>
      </w:r>
      <w:r w:rsidR="00B65B7F">
        <w:rPr>
          <w:rFonts w:ascii="Aptos" w:hAnsi="Aptos"/>
        </w:rPr>
        <w:t>osebni ciljevi su</w:t>
      </w:r>
      <w:r w:rsidR="00B65B7F" w:rsidRPr="00CF7E5A">
        <w:rPr>
          <w:rFonts w:ascii="Aptos" w:hAnsi="Aptos"/>
        </w:rPr>
        <w:t xml:space="preserve"> definirani primjenom SMART metodologije za utvrđivanje ciljeva (engl. </w:t>
      </w:r>
      <w:r w:rsidR="00B65B7F" w:rsidRPr="00CF7E5A">
        <w:rPr>
          <w:rFonts w:ascii="Aptos" w:hAnsi="Aptos"/>
          <w:i/>
          <w:iCs/>
        </w:rPr>
        <w:t>Specific – Measurable – Achievable - Relevant - Time-bound</w:t>
      </w:r>
      <w:r w:rsidR="00B65B7F" w:rsidRPr="00CF7E5A">
        <w:rPr>
          <w:rFonts w:ascii="Aptos" w:hAnsi="Aptos"/>
        </w:rPr>
        <w:t>), vodeći računa da su specifični, mjerljivi, dostižni, relevantni i vremenski odredivi</w:t>
      </w:r>
      <w:r w:rsidR="00816658">
        <w:rPr>
          <w:rFonts w:ascii="Aptos" w:hAnsi="Aptos"/>
        </w:rPr>
        <w:t xml:space="preserve">, da su </w:t>
      </w:r>
      <w:r w:rsidR="00607DE8" w:rsidRPr="00B4130C">
        <w:rPr>
          <w:rFonts w:ascii="Aptos" w:hAnsi="Aptos"/>
        </w:rPr>
        <w:t>povezani s razvojnim potrebama i potencijalima u području turizma</w:t>
      </w:r>
      <w:r w:rsidR="00816658">
        <w:rPr>
          <w:rFonts w:ascii="Aptos" w:hAnsi="Aptos"/>
        </w:rPr>
        <w:t xml:space="preserve"> te da se s</w:t>
      </w:r>
      <w:r w:rsidR="00607DE8" w:rsidRPr="00B4130C">
        <w:rPr>
          <w:rFonts w:ascii="Aptos" w:hAnsi="Aptos"/>
        </w:rPr>
        <w:t xml:space="preserve"> njima ostvaruje provedba odgovarajućeg strateškog cilja iz hijerarhijski nadređenog akta strateškog planiranja – Nacionalne razvojne strategije Republike Hrvatske do 2030. godine</w:t>
      </w:r>
      <w:r w:rsidR="00816658">
        <w:rPr>
          <w:rFonts w:ascii="Aptos" w:hAnsi="Aptos"/>
        </w:rPr>
        <w:t xml:space="preserve"> i </w:t>
      </w:r>
      <w:r w:rsidR="00B4130C" w:rsidRPr="00B4130C">
        <w:rPr>
          <w:rFonts w:ascii="Aptos" w:hAnsi="Aptos"/>
        </w:rPr>
        <w:t>Strategije razvoja održivog turizma do 2030. godine.</w:t>
      </w:r>
      <w:r w:rsidR="00B4130C" w:rsidRPr="00B4130C">
        <w:rPr>
          <w:rFonts w:ascii="Aptos" w:hAnsi="Aptos"/>
        </w:rPr>
        <w:tab/>
      </w:r>
    </w:p>
    <w:p w14:paraId="3078F92F" w14:textId="77777777" w:rsidR="00B4130C" w:rsidRDefault="00B4130C" w:rsidP="00607DE8">
      <w:pPr>
        <w:spacing w:after="0" w:line="240" w:lineRule="auto"/>
        <w:jc w:val="both"/>
        <w:rPr>
          <w:rFonts w:ascii="Aptos" w:hAnsi="Aptos"/>
        </w:rPr>
      </w:pPr>
    </w:p>
    <w:p w14:paraId="2BFC55CB" w14:textId="77777777" w:rsidR="00810D8C" w:rsidRDefault="00607DE8" w:rsidP="00607DE8">
      <w:pPr>
        <w:spacing w:after="0" w:line="240" w:lineRule="auto"/>
        <w:jc w:val="both"/>
        <w:rPr>
          <w:rFonts w:ascii="Aptos" w:hAnsi="Aptos"/>
        </w:rPr>
      </w:pPr>
      <w:r w:rsidRPr="00B4130C">
        <w:rPr>
          <w:rFonts w:ascii="Aptos" w:hAnsi="Aptos"/>
        </w:rPr>
        <w:t xml:space="preserve">Za svaki posebni cilj odabrani su pokazatelji ishoda iz Biblioteke pokazatelja </w:t>
      </w:r>
      <w:r w:rsidR="00E114E2">
        <w:rPr>
          <w:rFonts w:ascii="Aptos" w:hAnsi="Aptos"/>
        </w:rPr>
        <w:t>(sveukupno</w:t>
      </w:r>
      <w:r w:rsidR="00B646D3">
        <w:rPr>
          <w:rFonts w:ascii="Aptos" w:hAnsi="Aptos"/>
        </w:rPr>
        <w:t xml:space="preserve"> </w:t>
      </w:r>
      <w:r w:rsidR="00E114E2" w:rsidRPr="00E114E2">
        <w:rPr>
          <w:rFonts w:ascii="Aptos" w:hAnsi="Aptos"/>
          <w:b/>
          <w:bCs/>
        </w:rPr>
        <w:t>15 pokazatelja ishoda</w:t>
      </w:r>
      <w:r w:rsidR="00E114E2">
        <w:rPr>
          <w:rFonts w:ascii="Aptos" w:hAnsi="Aptos"/>
        </w:rPr>
        <w:t xml:space="preserve">) </w:t>
      </w:r>
      <w:r w:rsidRPr="00B4130C">
        <w:rPr>
          <w:rFonts w:ascii="Aptos" w:hAnsi="Aptos"/>
        </w:rPr>
        <w:t xml:space="preserve">te njihove početne i ciljne vrijednosti, na način da doprinose ostvarenju ciljne vrijednosti pokazatelja učinka iz Nacionalne razvojne strategije Republike Hrvatske do 2030. godine, uvažavajući i druge primjenjive strateške akte </w:t>
      </w:r>
      <w:r w:rsidR="00B4130C" w:rsidRPr="00B4130C">
        <w:rPr>
          <w:rFonts w:ascii="Aptos" w:hAnsi="Aptos"/>
        </w:rPr>
        <w:t xml:space="preserve">kao što je Strategija razvoja održivog turizma do 2030. godine, </w:t>
      </w:r>
      <w:r w:rsidR="00B4130C">
        <w:rPr>
          <w:rFonts w:ascii="Aptos" w:hAnsi="Aptos"/>
        </w:rPr>
        <w:t xml:space="preserve">te </w:t>
      </w:r>
      <w:r w:rsidR="00B4130C" w:rsidRPr="00B4130C">
        <w:rPr>
          <w:rFonts w:ascii="Aptos" w:hAnsi="Aptos"/>
        </w:rPr>
        <w:t xml:space="preserve">da </w:t>
      </w:r>
      <w:r w:rsidRPr="00B4130C">
        <w:rPr>
          <w:rFonts w:ascii="Aptos" w:hAnsi="Aptos"/>
        </w:rPr>
        <w:t>omogućuju praćenje, izvješćivanje i vrednovanje uspješnosti u postizanju utvrđenog posebnog cilja.</w:t>
      </w:r>
      <w:r w:rsidR="008A2899">
        <w:rPr>
          <w:rFonts w:ascii="Aptos" w:hAnsi="Aptos"/>
        </w:rPr>
        <w:t xml:space="preserve"> </w:t>
      </w:r>
      <w:r w:rsidR="00A16ECB">
        <w:rPr>
          <w:rFonts w:ascii="Aptos" w:hAnsi="Aptos"/>
        </w:rPr>
        <w:t xml:space="preserve">Kao sastavni dio Nacionalnog plana izrađen je Akcijski plan za provedbu Nacionalnog plana do 2027. godine za razdoblje do 2025. godine koji obuhvaća </w:t>
      </w:r>
      <w:r w:rsidR="00A16ECB" w:rsidRPr="00AA6C63">
        <w:rPr>
          <w:rFonts w:ascii="Aptos" w:hAnsi="Aptos"/>
          <w:b/>
          <w:bCs/>
        </w:rPr>
        <w:t>21 mjeru</w:t>
      </w:r>
      <w:r w:rsidR="00A16ECB">
        <w:rPr>
          <w:rFonts w:ascii="Aptos" w:hAnsi="Aptos"/>
        </w:rPr>
        <w:t>.</w:t>
      </w:r>
    </w:p>
    <w:p w14:paraId="77F728AC" w14:textId="77777777" w:rsidR="00770B3C" w:rsidRDefault="00770B3C" w:rsidP="00CA7F14">
      <w:pPr>
        <w:spacing w:after="0" w:line="240" w:lineRule="auto"/>
        <w:jc w:val="both"/>
        <w:rPr>
          <w:rFonts w:ascii="Aptos" w:hAnsi="Aptos"/>
          <w:highlight w:val="yellow"/>
        </w:rPr>
      </w:pPr>
    </w:p>
    <w:p w14:paraId="3C6839FA" w14:textId="77777777" w:rsidR="004F679F" w:rsidRDefault="00807238" w:rsidP="00A50FE4">
      <w:pPr>
        <w:spacing w:after="0" w:line="240" w:lineRule="auto"/>
        <w:jc w:val="both"/>
        <w:rPr>
          <w:rFonts w:ascii="Aptos" w:hAnsi="Aptos"/>
        </w:rPr>
      </w:pPr>
      <w:r w:rsidRPr="004F679F">
        <w:rPr>
          <w:rFonts w:ascii="Aptos" w:hAnsi="Aptos"/>
          <w:b/>
          <w:bCs/>
        </w:rPr>
        <w:t xml:space="preserve">Financijski okvir </w:t>
      </w:r>
      <w:r w:rsidR="0041364F" w:rsidRPr="004F679F">
        <w:rPr>
          <w:rFonts w:ascii="Aptos" w:hAnsi="Aptos"/>
          <w:b/>
          <w:bCs/>
        </w:rPr>
        <w:t>i</w:t>
      </w:r>
      <w:r w:rsidRPr="004F679F">
        <w:rPr>
          <w:rFonts w:ascii="Aptos" w:hAnsi="Aptos"/>
          <w:b/>
          <w:bCs/>
        </w:rPr>
        <w:t xml:space="preserve"> financijsk</w:t>
      </w:r>
      <w:r w:rsidR="0041364F" w:rsidRPr="004F679F">
        <w:rPr>
          <w:rFonts w:ascii="Aptos" w:hAnsi="Aptos"/>
          <w:b/>
          <w:bCs/>
        </w:rPr>
        <w:t>e</w:t>
      </w:r>
      <w:r w:rsidRPr="004F679F">
        <w:rPr>
          <w:rFonts w:ascii="Aptos" w:hAnsi="Aptos"/>
          <w:b/>
          <w:bCs/>
        </w:rPr>
        <w:t xml:space="preserve"> pretpostavk</w:t>
      </w:r>
      <w:r w:rsidR="0041364F" w:rsidRPr="004F679F">
        <w:rPr>
          <w:rFonts w:ascii="Aptos" w:hAnsi="Aptos"/>
          <w:b/>
          <w:bCs/>
        </w:rPr>
        <w:t>e</w:t>
      </w:r>
      <w:r w:rsidRPr="004F679F">
        <w:rPr>
          <w:rFonts w:ascii="Aptos" w:hAnsi="Aptos"/>
          <w:b/>
          <w:bCs/>
        </w:rPr>
        <w:t xml:space="preserve"> za provedbu </w:t>
      </w:r>
      <w:r w:rsidR="00027626" w:rsidRPr="004F679F">
        <w:rPr>
          <w:rFonts w:ascii="Aptos" w:hAnsi="Aptos"/>
          <w:b/>
          <w:bCs/>
        </w:rPr>
        <w:t>Nacionalnog plana</w:t>
      </w:r>
      <w:r w:rsidRPr="004F679F">
        <w:rPr>
          <w:rFonts w:ascii="Aptos" w:hAnsi="Aptos"/>
        </w:rPr>
        <w:t xml:space="preserve"> obuhvaća</w:t>
      </w:r>
      <w:r w:rsidR="00502C0B" w:rsidRPr="004F679F">
        <w:rPr>
          <w:rFonts w:ascii="Aptos" w:hAnsi="Aptos"/>
        </w:rPr>
        <w:t>ju</w:t>
      </w:r>
      <w:r w:rsidR="004F679F" w:rsidRPr="004F679F">
        <w:rPr>
          <w:rFonts w:ascii="Aptos" w:hAnsi="Aptos"/>
        </w:rPr>
        <w:t xml:space="preserve"> Državni proračun Republike Hrvatske, sve izvore financiranja koji se objedinjuju u državnom proračunu i proračunima koji čine dio proračuna opće države, iz Nacionalnog plana oporavka i otpornosti 2021. – 2026. (NPOO), Programa konkurentnost i kohezija 2021. – 2027. (PKK), Programa Učinkoviti ljudski potencijali 2021. – 2027.</w:t>
      </w:r>
      <w:r w:rsidR="00A50FE4">
        <w:rPr>
          <w:rFonts w:ascii="Aptos" w:hAnsi="Aptos"/>
        </w:rPr>
        <w:t xml:space="preserve"> Ukupan procijenjeni</w:t>
      </w:r>
      <w:r w:rsidR="00A50FE4" w:rsidRPr="00A50FE4">
        <w:rPr>
          <w:rFonts w:ascii="Aptos" w:hAnsi="Aptos"/>
        </w:rPr>
        <w:t xml:space="preserve"> trošak</w:t>
      </w:r>
      <w:r w:rsidR="00A50FE4">
        <w:rPr>
          <w:rFonts w:ascii="Aptos" w:hAnsi="Aptos"/>
        </w:rPr>
        <w:t xml:space="preserve"> </w:t>
      </w:r>
      <w:r w:rsidR="00A50FE4" w:rsidRPr="00A50FE4">
        <w:rPr>
          <w:rFonts w:ascii="Aptos" w:hAnsi="Aptos"/>
        </w:rPr>
        <w:t>provedbe</w:t>
      </w:r>
      <w:r w:rsidR="00A50FE4">
        <w:rPr>
          <w:rFonts w:ascii="Aptos" w:hAnsi="Aptos"/>
        </w:rPr>
        <w:t xml:space="preserve"> Nacionalnog plana</w:t>
      </w:r>
      <w:r w:rsidR="001555A4">
        <w:rPr>
          <w:rFonts w:ascii="Aptos" w:hAnsi="Aptos"/>
        </w:rPr>
        <w:t xml:space="preserve"> (</w:t>
      </w:r>
      <w:r w:rsidR="00A50FE4">
        <w:rPr>
          <w:rFonts w:ascii="Aptos" w:hAnsi="Aptos"/>
        </w:rPr>
        <w:t>posebnih ciljeva</w:t>
      </w:r>
      <w:r w:rsidR="001555A4">
        <w:rPr>
          <w:rFonts w:ascii="Aptos" w:hAnsi="Aptos"/>
        </w:rPr>
        <w:t xml:space="preserve">) </w:t>
      </w:r>
      <w:r w:rsidR="00A50FE4">
        <w:rPr>
          <w:rFonts w:ascii="Aptos" w:hAnsi="Aptos"/>
        </w:rPr>
        <w:t>iznosi</w:t>
      </w:r>
      <w:r w:rsidR="008749F4">
        <w:rPr>
          <w:rFonts w:ascii="Aptos" w:hAnsi="Aptos"/>
        </w:rPr>
        <w:t xml:space="preserve"> </w:t>
      </w:r>
      <w:r w:rsidR="008749F4" w:rsidRPr="008749F4">
        <w:rPr>
          <w:rFonts w:ascii="Aptos" w:hAnsi="Aptos"/>
        </w:rPr>
        <w:t>915.961.927,56</w:t>
      </w:r>
      <w:r w:rsidR="008749F4">
        <w:rPr>
          <w:rFonts w:ascii="Aptos" w:hAnsi="Aptos"/>
        </w:rPr>
        <w:t xml:space="preserve"> EUR</w:t>
      </w:r>
      <w:r w:rsidR="00607A8B">
        <w:rPr>
          <w:rFonts w:ascii="Aptos" w:hAnsi="Aptos"/>
        </w:rPr>
        <w:t>, a p</w:t>
      </w:r>
      <w:r w:rsidR="009C6FD2">
        <w:rPr>
          <w:rFonts w:ascii="Aptos" w:hAnsi="Aptos"/>
        </w:rPr>
        <w:t xml:space="preserve">lanirani izvor </w:t>
      </w:r>
      <w:r w:rsidR="009C6FD2" w:rsidRPr="009C6FD2">
        <w:rPr>
          <w:rFonts w:ascii="Aptos" w:hAnsi="Aptos"/>
        </w:rPr>
        <w:t>financiranja</w:t>
      </w:r>
      <w:r w:rsidR="00607A8B">
        <w:rPr>
          <w:rFonts w:ascii="Aptos" w:hAnsi="Aptos"/>
        </w:rPr>
        <w:t xml:space="preserve"> u </w:t>
      </w:r>
      <w:r w:rsidR="009C6FD2" w:rsidRPr="009C6FD2">
        <w:rPr>
          <w:rFonts w:ascii="Aptos" w:hAnsi="Aptos"/>
        </w:rPr>
        <w:t>Državnom proračunu</w:t>
      </w:r>
      <w:r w:rsidR="00607A8B">
        <w:rPr>
          <w:rFonts w:ascii="Aptos" w:hAnsi="Aptos"/>
        </w:rPr>
        <w:t xml:space="preserve"> je „</w:t>
      </w:r>
      <w:r w:rsidR="00607A8B" w:rsidRPr="00607A8B">
        <w:rPr>
          <w:rFonts w:ascii="Aptos" w:hAnsi="Aptos"/>
        </w:rPr>
        <w:t>P3208 Poticanje razvoja turizma</w:t>
      </w:r>
      <w:r w:rsidR="00607A8B">
        <w:rPr>
          <w:rFonts w:ascii="Aptos" w:hAnsi="Aptos"/>
        </w:rPr>
        <w:t>“</w:t>
      </w:r>
      <w:r w:rsidR="009C48D8" w:rsidRPr="00817A41">
        <w:rPr>
          <w:rFonts w:ascii="Aptos" w:hAnsi="Aptos"/>
        </w:rPr>
        <w:t>.</w:t>
      </w:r>
    </w:p>
    <w:p w14:paraId="0584FD59" w14:textId="77777777" w:rsidR="00A50FE4" w:rsidRDefault="00A50FE4" w:rsidP="00A50FE4">
      <w:pPr>
        <w:spacing w:after="0" w:line="240" w:lineRule="auto"/>
        <w:jc w:val="both"/>
        <w:rPr>
          <w:rFonts w:ascii="Aptos" w:hAnsi="Aptos"/>
        </w:rPr>
      </w:pPr>
    </w:p>
    <w:p w14:paraId="092F2921" w14:textId="77777777" w:rsidR="001E6AD0" w:rsidRDefault="001E6AD0" w:rsidP="00A50FE4">
      <w:pPr>
        <w:spacing w:after="0" w:line="240" w:lineRule="auto"/>
        <w:jc w:val="both"/>
        <w:rPr>
          <w:rFonts w:ascii="Aptos" w:hAnsi="Aptos"/>
        </w:rPr>
      </w:pPr>
    </w:p>
    <w:p w14:paraId="2E09C0A0" w14:textId="77777777" w:rsidR="001E6AD0" w:rsidRDefault="001E6AD0" w:rsidP="00A50FE4">
      <w:pPr>
        <w:spacing w:after="0" w:line="240" w:lineRule="auto"/>
        <w:jc w:val="both"/>
        <w:rPr>
          <w:rFonts w:ascii="Aptos" w:hAnsi="Aptos"/>
        </w:rPr>
      </w:pPr>
    </w:p>
    <w:p w14:paraId="59F7E46C" w14:textId="6DFF1E09" w:rsidR="00A73EAF" w:rsidRPr="000B1D23" w:rsidRDefault="00A73EAF" w:rsidP="00A73EAF">
      <w:pPr>
        <w:pStyle w:val="Caption"/>
        <w:spacing w:after="0"/>
        <w:jc w:val="both"/>
        <w:rPr>
          <w:rFonts w:ascii="Aptos" w:hAnsi="Aptos"/>
          <w:b/>
          <w:bCs/>
          <w:i w:val="0"/>
          <w:iCs w:val="0"/>
          <w:color w:val="EE0000"/>
          <w:sz w:val="20"/>
          <w:szCs w:val="20"/>
        </w:rPr>
      </w:pPr>
      <w:bookmarkStart w:id="9" w:name="_Toc216944615"/>
      <w:r w:rsidRPr="000B1D23">
        <w:rPr>
          <w:rFonts w:ascii="Aptos" w:hAnsi="Aptos"/>
          <w:b/>
          <w:bCs/>
          <w:i w:val="0"/>
          <w:iCs w:val="0"/>
          <w:color w:val="EE0000"/>
          <w:sz w:val="20"/>
          <w:szCs w:val="20"/>
        </w:rPr>
        <w:lastRenderedPageBreak/>
        <w:t xml:space="preserve">Tablica </w:t>
      </w:r>
      <w:r w:rsidR="00525756" w:rsidRPr="000B1D23">
        <w:rPr>
          <w:rFonts w:ascii="Aptos" w:hAnsi="Aptos"/>
          <w:b/>
          <w:bCs/>
          <w:i w:val="0"/>
          <w:iCs w:val="0"/>
          <w:color w:val="EE0000"/>
          <w:sz w:val="20"/>
          <w:szCs w:val="20"/>
        </w:rPr>
        <w:fldChar w:fldCharType="begin"/>
      </w:r>
      <w:r w:rsidRPr="000B1D23">
        <w:rPr>
          <w:rFonts w:ascii="Aptos" w:hAnsi="Aptos"/>
          <w:b/>
          <w:bCs/>
          <w:i w:val="0"/>
          <w:iCs w:val="0"/>
          <w:color w:val="EE0000"/>
          <w:sz w:val="20"/>
          <w:szCs w:val="20"/>
        </w:rPr>
        <w:instrText xml:space="preserve"> SEQ Tablica \* ARABIC </w:instrText>
      </w:r>
      <w:r w:rsidR="00525756" w:rsidRPr="000B1D23">
        <w:rPr>
          <w:rFonts w:ascii="Aptos" w:hAnsi="Aptos"/>
          <w:b/>
          <w:bCs/>
          <w:i w:val="0"/>
          <w:iCs w:val="0"/>
          <w:color w:val="EE0000"/>
          <w:sz w:val="20"/>
          <w:szCs w:val="20"/>
        </w:rPr>
        <w:fldChar w:fldCharType="separate"/>
      </w:r>
      <w:r w:rsidR="00B315C4">
        <w:rPr>
          <w:rFonts w:ascii="Aptos" w:hAnsi="Aptos"/>
          <w:b/>
          <w:bCs/>
          <w:i w:val="0"/>
          <w:iCs w:val="0"/>
          <w:noProof/>
          <w:color w:val="EE0000"/>
          <w:sz w:val="20"/>
          <w:szCs w:val="20"/>
        </w:rPr>
        <w:t>1</w:t>
      </w:r>
      <w:r w:rsidR="00525756" w:rsidRPr="000B1D23">
        <w:rPr>
          <w:rFonts w:ascii="Aptos" w:hAnsi="Aptos"/>
          <w:b/>
          <w:bCs/>
          <w:i w:val="0"/>
          <w:iCs w:val="0"/>
          <w:color w:val="EE0000"/>
          <w:sz w:val="20"/>
          <w:szCs w:val="20"/>
        </w:rPr>
        <w:fldChar w:fldCharType="end"/>
      </w:r>
      <w:r w:rsidRPr="000B1D23">
        <w:rPr>
          <w:rFonts w:ascii="Aptos" w:hAnsi="Aptos"/>
          <w:b/>
          <w:bCs/>
          <w:i w:val="0"/>
          <w:iCs w:val="0"/>
          <w:color w:val="EE0000"/>
          <w:sz w:val="20"/>
          <w:szCs w:val="20"/>
        </w:rPr>
        <w:t xml:space="preserve">. </w:t>
      </w:r>
      <w:r w:rsidRPr="00A73EAF">
        <w:rPr>
          <w:rFonts w:ascii="Aptos" w:hAnsi="Aptos"/>
          <w:b/>
          <w:bCs/>
          <w:i w:val="0"/>
          <w:iCs w:val="0"/>
          <w:color w:val="EE0000"/>
          <w:sz w:val="20"/>
          <w:szCs w:val="20"/>
        </w:rPr>
        <w:t xml:space="preserve">Financijski okvir </w:t>
      </w:r>
      <w:r>
        <w:rPr>
          <w:rFonts w:ascii="Aptos" w:hAnsi="Aptos"/>
          <w:b/>
          <w:bCs/>
          <w:i w:val="0"/>
          <w:iCs w:val="0"/>
          <w:color w:val="EE0000"/>
          <w:sz w:val="20"/>
          <w:szCs w:val="20"/>
        </w:rPr>
        <w:t xml:space="preserve">za provedbu </w:t>
      </w:r>
      <w:r w:rsidRPr="0012277B">
        <w:rPr>
          <w:rFonts w:ascii="Aptos" w:hAnsi="Aptos"/>
          <w:b/>
          <w:bCs/>
          <w:i w:val="0"/>
          <w:iCs w:val="0"/>
          <w:color w:val="EE0000"/>
          <w:sz w:val="20"/>
          <w:szCs w:val="20"/>
        </w:rPr>
        <w:t>Nacionalnog plana</w:t>
      </w:r>
      <w:r w:rsidR="00084380">
        <w:rPr>
          <w:rFonts w:ascii="Aptos" w:hAnsi="Aptos"/>
          <w:b/>
          <w:bCs/>
          <w:i w:val="0"/>
          <w:iCs w:val="0"/>
          <w:color w:val="EE0000"/>
          <w:sz w:val="20"/>
          <w:szCs w:val="20"/>
        </w:rPr>
        <w:t xml:space="preserve"> – ukupno procijenjeni trošak provedbe posebnih ciljeva</w:t>
      </w:r>
      <w:r w:rsidR="004F2465">
        <w:rPr>
          <w:rFonts w:ascii="Aptos" w:hAnsi="Aptos"/>
          <w:b/>
          <w:bCs/>
          <w:i w:val="0"/>
          <w:iCs w:val="0"/>
          <w:color w:val="EE0000"/>
          <w:sz w:val="20"/>
          <w:szCs w:val="20"/>
        </w:rPr>
        <w:t xml:space="preserve"> do kraja provedbe Nacionalnog plana (2027.)</w:t>
      </w:r>
      <w:bookmarkEnd w:id="9"/>
    </w:p>
    <w:tbl>
      <w:tblPr>
        <w:tblStyle w:val="GridTable1Light-Accent11"/>
        <w:tblW w:w="5000" w:type="pct"/>
        <w:tblLook w:val="04A0" w:firstRow="1" w:lastRow="0" w:firstColumn="1" w:lastColumn="0" w:noHBand="0" w:noVBand="1"/>
      </w:tblPr>
      <w:tblGrid>
        <w:gridCol w:w="5383"/>
        <w:gridCol w:w="3679"/>
      </w:tblGrid>
      <w:tr w:rsidR="00A73EAF" w:rsidRPr="001555A4" w14:paraId="29178AB7" w14:textId="77777777" w:rsidTr="00406567">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970" w:type="pct"/>
            <w:shd w:val="clear" w:color="auto" w:fill="002060"/>
            <w:hideMark/>
          </w:tcPr>
          <w:p w14:paraId="1602D9B4" w14:textId="77777777" w:rsidR="00A73EAF" w:rsidRPr="001555A4" w:rsidRDefault="00A73EAF" w:rsidP="003E597F">
            <w:pPr>
              <w:jc w:val="both"/>
              <w:rPr>
                <w:rFonts w:ascii="Aptos" w:hAnsi="Aptos"/>
                <w:color w:val="FFFFFF" w:themeColor="background1"/>
                <w:sz w:val="20"/>
                <w:szCs w:val="20"/>
              </w:rPr>
            </w:pPr>
            <w:r w:rsidRPr="001555A4">
              <w:rPr>
                <w:rFonts w:ascii="Aptos" w:hAnsi="Aptos"/>
                <w:color w:val="FFFFFF" w:themeColor="background1"/>
                <w:sz w:val="20"/>
                <w:szCs w:val="20"/>
              </w:rPr>
              <w:t>POSEBNI CILJEVI</w:t>
            </w:r>
          </w:p>
        </w:tc>
        <w:tc>
          <w:tcPr>
            <w:tcW w:w="2030" w:type="pct"/>
            <w:shd w:val="clear" w:color="auto" w:fill="002060"/>
            <w:hideMark/>
          </w:tcPr>
          <w:p w14:paraId="06669966" w14:textId="77777777" w:rsidR="00A73EAF" w:rsidRPr="001555A4" w:rsidRDefault="00084380" w:rsidP="009C62E1">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0"/>
                <w:szCs w:val="20"/>
              </w:rPr>
            </w:pPr>
            <w:r w:rsidRPr="001555A4">
              <w:rPr>
                <w:rFonts w:ascii="Aptos" w:hAnsi="Aptos"/>
                <w:color w:val="FFFFFF" w:themeColor="background1"/>
                <w:sz w:val="20"/>
                <w:szCs w:val="20"/>
              </w:rPr>
              <w:t>UKUPAN PROCIJENJENI TROŠAK</w:t>
            </w:r>
            <w:r w:rsidR="00C12159" w:rsidRPr="001555A4">
              <w:rPr>
                <w:rFonts w:ascii="Aptos" w:hAnsi="Aptos"/>
                <w:color w:val="FFFFFF" w:themeColor="background1"/>
                <w:sz w:val="20"/>
                <w:szCs w:val="20"/>
              </w:rPr>
              <w:t xml:space="preserve"> (EUR)</w:t>
            </w:r>
          </w:p>
        </w:tc>
      </w:tr>
      <w:tr w:rsidR="00A73EAF" w:rsidRPr="001555A4" w14:paraId="01F34828" w14:textId="77777777" w:rsidTr="00406567">
        <w:trPr>
          <w:trHeight w:val="50"/>
        </w:trPr>
        <w:tc>
          <w:tcPr>
            <w:cnfStyle w:val="001000000000" w:firstRow="0" w:lastRow="0" w:firstColumn="1" w:lastColumn="0" w:oddVBand="0" w:evenVBand="0" w:oddHBand="0" w:evenHBand="0" w:firstRowFirstColumn="0" w:firstRowLastColumn="0" w:lastRowFirstColumn="0" w:lastRowLastColumn="0"/>
            <w:tcW w:w="2970" w:type="pct"/>
            <w:tcBorders>
              <w:bottom w:val="single" w:sz="4" w:space="0" w:color="B4C6E7" w:themeColor="accent1" w:themeTint="66"/>
            </w:tcBorders>
            <w:hideMark/>
          </w:tcPr>
          <w:p w14:paraId="07314BDA"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 xml:space="preserve">Posebni cilj 1. </w:t>
            </w:r>
          </w:p>
          <w:p w14:paraId="0937949C" w14:textId="77777777" w:rsidR="00A73EAF" w:rsidRPr="001555A4" w:rsidRDefault="00A73EAF" w:rsidP="003E597F">
            <w:pPr>
              <w:rPr>
                <w:rFonts w:ascii="Aptos" w:hAnsi="Aptos"/>
                <w:i/>
                <w:iCs/>
                <w:sz w:val="20"/>
                <w:szCs w:val="20"/>
              </w:rPr>
            </w:pPr>
            <w:r w:rsidRPr="001555A4">
              <w:rPr>
                <w:rFonts w:ascii="Aptos" w:hAnsi="Aptos"/>
                <w:i/>
                <w:iCs/>
                <w:sz w:val="20"/>
                <w:szCs w:val="20"/>
              </w:rPr>
              <w:t xml:space="preserve">Razvoj vremenski i prostorno ravnomjernije raspoređenog turističkog prometa </w:t>
            </w:r>
          </w:p>
        </w:tc>
        <w:tc>
          <w:tcPr>
            <w:tcW w:w="2030" w:type="pct"/>
            <w:tcBorders>
              <w:bottom w:val="single" w:sz="4" w:space="0" w:color="B4C6E7" w:themeColor="accent1" w:themeTint="66"/>
            </w:tcBorders>
          </w:tcPr>
          <w:p w14:paraId="344CD0CE" w14:textId="77777777" w:rsidR="00A73EAF" w:rsidRPr="001555A4" w:rsidRDefault="00084380"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361.354.885</w:t>
            </w:r>
          </w:p>
        </w:tc>
      </w:tr>
      <w:tr w:rsidR="00A73EAF" w:rsidRPr="001555A4" w14:paraId="135FB386" w14:textId="77777777" w:rsidTr="00406567">
        <w:trPr>
          <w:trHeight w:val="19"/>
        </w:trPr>
        <w:tc>
          <w:tcPr>
            <w:cnfStyle w:val="001000000000" w:firstRow="0" w:lastRow="0" w:firstColumn="1" w:lastColumn="0" w:oddVBand="0" w:evenVBand="0" w:oddHBand="0" w:evenHBand="0" w:firstRowFirstColumn="0" w:firstRowLastColumn="0" w:lastRowFirstColumn="0" w:lastRowLastColumn="0"/>
            <w:tcW w:w="2970" w:type="pct"/>
            <w:hideMark/>
          </w:tcPr>
          <w:p w14:paraId="6D23C76C"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 xml:space="preserve">Posebni cilj 2. </w:t>
            </w:r>
          </w:p>
          <w:p w14:paraId="10A6707A" w14:textId="77777777" w:rsidR="00A73EAF" w:rsidRPr="001555A4" w:rsidRDefault="00A73EAF" w:rsidP="003E597F">
            <w:pPr>
              <w:rPr>
                <w:rFonts w:ascii="Aptos" w:hAnsi="Aptos"/>
                <w:i/>
                <w:iCs/>
                <w:sz w:val="20"/>
                <w:szCs w:val="20"/>
              </w:rPr>
            </w:pPr>
            <w:r w:rsidRPr="001555A4">
              <w:rPr>
                <w:rFonts w:ascii="Aptos" w:hAnsi="Aptos"/>
                <w:i/>
                <w:iCs/>
                <w:sz w:val="20"/>
                <w:szCs w:val="20"/>
              </w:rPr>
              <w:t>Repozicioniranje Hrvatske kao cjelogodišnje autentične destinacije održivog turizma</w:t>
            </w:r>
          </w:p>
        </w:tc>
        <w:tc>
          <w:tcPr>
            <w:tcW w:w="2030" w:type="pct"/>
          </w:tcPr>
          <w:p w14:paraId="5C35B4A3"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361.609.550</w:t>
            </w:r>
          </w:p>
        </w:tc>
      </w:tr>
      <w:tr w:rsidR="00A73EAF" w:rsidRPr="001555A4" w14:paraId="1500A7D4" w14:textId="77777777" w:rsidTr="00406567">
        <w:trPr>
          <w:trHeight w:val="70"/>
        </w:trPr>
        <w:tc>
          <w:tcPr>
            <w:cnfStyle w:val="001000000000" w:firstRow="0" w:lastRow="0" w:firstColumn="1" w:lastColumn="0" w:oddVBand="0" w:evenVBand="0" w:oddHBand="0" w:evenHBand="0" w:firstRowFirstColumn="0" w:firstRowLastColumn="0" w:lastRowFirstColumn="0" w:lastRowLastColumn="0"/>
            <w:tcW w:w="2970" w:type="pct"/>
            <w:tcBorders>
              <w:bottom w:val="single" w:sz="4" w:space="0" w:color="B4C6E7" w:themeColor="accent1" w:themeTint="66"/>
            </w:tcBorders>
            <w:hideMark/>
          </w:tcPr>
          <w:p w14:paraId="5976DB25" w14:textId="77777777" w:rsidR="00A73EAF" w:rsidRPr="001555A4" w:rsidRDefault="00A73EAF" w:rsidP="003E597F">
            <w:pPr>
              <w:rPr>
                <w:rFonts w:ascii="Aptos" w:hAnsi="Aptos"/>
                <w:sz w:val="20"/>
                <w:szCs w:val="20"/>
              </w:rPr>
            </w:pPr>
            <w:r w:rsidRPr="001555A4">
              <w:rPr>
                <w:rFonts w:ascii="Aptos" w:hAnsi="Aptos"/>
                <w:b w:val="0"/>
                <w:bCs w:val="0"/>
                <w:sz w:val="20"/>
                <w:szCs w:val="20"/>
              </w:rPr>
              <w:t>Posebni cilj 3.</w:t>
            </w:r>
            <w:r w:rsidRPr="001555A4">
              <w:rPr>
                <w:rFonts w:ascii="Aptos" w:hAnsi="Aptos"/>
                <w:sz w:val="20"/>
                <w:szCs w:val="20"/>
              </w:rPr>
              <w:t xml:space="preserve"> </w:t>
            </w:r>
          </w:p>
          <w:p w14:paraId="3FC1EE83" w14:textId="77777777" w:rsidR="00A73EAF" w:rsidRPr="001555A4" w:rsidRDefault="00A73EAF" w:rsidP="003E597F">
            <w:pPr>
              <w:rPr>
                <w:rFonts w:ascii="Aptos" w:hAnsi="Aptos"/>
                <w:i/>
                <w:iCs/>
                <w:sz w:val="20"/>
                <w:szCs w:val="20"/>
              </w:rPr>
            </w:pPr>
            <w:r w:rsidRPr="001555A4">
              <w:rPr>
                <w:rFonts w:ascii="Aptos" w:hAnsi="Aptos"/>
                <w:i/>
                <w:iCs/>
                <w:sz w:val="20"/>
                <w:szCs w:val="20"/>
              </w:rPr>
              <w:t>Smanjenje negativnog utjecaja turizma na sastavnice okoliša, prirodu i prostor</w:t>
            </w:r>
          </w:p>
        </w:tc>
        <w:tc>
          <w:tcPr>
            <w:tcW w:w="2030" w:type="pct"/>
            <w:tcBorders>
              <w:bottom w:val="single" w:sz="4" w:space="0" w:color="B4C6E7" w:themeColor="accent1" w:themeTint="66"/>
            </w:tcBorders>
          </w:tcPr>
          <w:p w14:paraId="0DE7E9CA"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700.000</w:t>
            </w:r>
          </w:p>
        </w:tc>
      </w:tr>
      <w:tr w:rsidR="00A73EAF" w:rsidRPr="001555A4" w14:paraId="40689762" w14:textId="77777777" w:rsidTr="00406567">
        <w:trPr>
          <w:trHeight w:val="189"/>
        </w:trPr>
        <w:tc>
          <w:tcPr>
            <w:cnfStyle w:val="001000000000" w:firstRow="0" w:lastRow="0" w:firstColumn="1" w:lastColumn="0" w:oddVBand="0" w:evenVBand="0" w:oddHBand="0" w:evenHBand="0" w:firstRowFirstColumn="0" w:firstRowLastColumn="0" w:lastRowFirstColumn="0" w:lastRowLastColumn="0"/>
            <w:tcW w:w="2970" w:type="pct"/>
            <w:tcBorders>
              <w:bottom w:val="single" w:sz="4" w:space="0" w:color="B4C6E7" w:themeColor="accent1" w:themeTint="66"/>
            </w:tcBorders>
            <w:hideMark/>
          </w:tcPr>
          <w:p w14:paraId="55332164" w14:textId="77777777" w:rsidR="00A73EAF" w:rsidRPr="001555A4" w:rsidRDefault="00A73EAF" w:rsidP="003E597F">
            <w:pPr>
              <w:rPr>
                <w:rFonts w:ascii="Aptos" w:hAnsi="Aptos"/>
                <w:sz w:val="20"/>
                <w:szCs w:val="20"/>
              </w:rPr>
            </w:pPr>
            <w:r w:rsidRPr="001555A4">
              <w:rPr>
                <w:rFonts w:ascii="Aptos" w:hAnsi="Aptos"/>
                <w:b w:val="0"/>
                <w:bCs w:val="0"/>
                <w:sz w:val="20"/>
                <w:szCs w:val="20"/>
              </w:rPr>
              <w:t>Posebni cilj 4.</w:t>
            </w:r>
            <w:r w:rsidRPr="001555A4">
              <w:rPr>
                <w:rFonts w:ascii="Aptos" w:hAnsi="Aptos"/>
                <w:sz w:val="20"/>
                <w:szCs w:val="20"/>
              </w:rPr>
              <w:t xml:space="preserve"> </w:t>
            </w:r>
          </w:p>
          <w:p w14:paraId="2594EE11" w14:textId="77777777" w:rsidR="00A73EAF" w:rsidRPr="001555A4" w:rsidRDefault="00A73EAF" w:rsidP="003E597F">
            <w:pPr>
              <w:rPr>
                <w:rFonts w:ascii="Aptos" w:hAnsi="Aptos"/>
                <w:i/>
                <w:iCs/>
                <w:sz w:val="20"/>
                <w:szCs w:val="20"/>
              </w:rPr>
            </w:pPr>
            <w:r w:rsidRPr="001555A4">
              <w:rPr>
                <w:rFonts w:ascii="Aptos" w:hAnsi="Aptos"/>
                <w:i/>
                <w:iCs/>
                <w:sz w:val="20"/>
                <w:szCs w:val="20"/>
              </w:rPr>
              <w:t>Smanjenje negativnog međuodnosa turizma i klime</w:t>
            </w:r>
          </w:p>
        </w:tc>
        <w:tc>
          <w:tcPr>
            <w:tcW w:w="2030" w:type="pct"/>
            <w:tcBorders>
              <w:bottom w:val="single" w:sz="4" w:space="0" w:color="B4C6E7" w:themeColor="accent1" w:themeTint="66"/>
            </w:tcBorders>
          </w:tcPr>
          <w:p w14:paraId="5D7DDBDD"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3.000.000</w:t>
            </w:r>
          </w:p>
        </w:tc>
      </w:tr>
      <w:tr w:rsidR="00A73EAF" w:rsidRPr="001555A4" w14:paraId="565F0EF8" w14:textId="77777777" w:rsidTr="00406567">
        <w:trPr>
          <w:trHeight w:val="19"/>
        </w:trPr>
        <w:tc>
          <w:tcPr>
            <w:cnfStyle w:val="001000000000" w:firstRow="0" w:lastRow="0" w:firstColumn="1" w:lastColumn="0" w:oddVBand="0" w:evenVBand="0" w:oddHBand="0" w:evenHBand="0" w:firstRowFirstColumn="0" w:firstRowLastColumn="0" w:lastRowFirstColumn="0" w:lastRowLastColumn="0"/>
            <w:tcW w:w="2970" w:type="pct"/>
            <w:hideMark/>
          </w:tcPr>
          <w:p w14:paraId="07846C3D" w14:textId="77777777" w:rsidR="00A73EAF" w:rsidRPr="001555A4" w:rsidRDefault="00A73EAF" w:rsidP="003E597F">
            <w:pPr>
              <w:rPr>
                <w:rFonts w:ascii="Aptos" w:hAnsi="Aptos"/>
                <w:sz w:val="20"/>
                <w:szCs w:val="20"/>
              </w:rPr>
            </w:pPr>
            <w:r w:rsidRPr="001555A4">
              <w:rPr>
                <w:rFonts w:ascii="Aptos" w:hAnsi="Aptos"/>
                <w:b w:val="0"/>
                <w:bCs w:val="0"/>
                <w:sz w:val="20"/>
                <w:szCs w:val="20"/>
              </w:rPr>
              <w:t>Posebni cilj 5</w:t>
            </w:r>
            <w:r w:rsidRPr="001555A4">
              <w:rPr>
                <w:rFonts w:ascii="Aptos" w:hAnsi="Aptos"/>
                <w:sz w:val="20"/>
                <w:szCs w:val="20"/>
              </w:rPr>
              <w:t xml:space="preserve">. </w:t>
            </w:r>
          </w:p>
          <w:p w14:paraId="7E390745" w14:textId="77777777" w:rsidR="00A73EAF" w:rsidRPr="001555A4" w:rsidRDefault="00A73EAF" w:rsidP="003E597F">
            <w:pPr>
              <w:rPr>
                <w:rFonts w:ascii="Aptos" w:hAnsi="Aptos"/>
                <w:i/>
                <w:iCs/>
                <w:sz w:val="20"/>
                <w:szCs w:val="20"/>
              </w:rPr>
            </w:pPr>
            <w:r w:rsidRPr="001555A4">
              <w:rPr>
                <w:rFonts w:ascii="Aptos" w:hAnsi="Aptos"/>
                <w:i/>
                <w:iCs/>
                <w:sz w:val="20"/>
                <w:szCs w:val="20"/>
              </w:rPr>
              <w:t>Jačanje ljudskih potencijala u turizmu</w:t>
            </w:r>
          </w:p>
        </w:tc>
        <w:tc>
          <w:tcPr>
            <w:tcW w:w="2030" w:type="pct"/>
          </w:tcPr>
          <w:p w14:paraId="6CD8DB39"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32.000.000</w:t>
            </w:r>
          </w:p>
        </w:tc>
      </w:tr>
      <w:tr w:rsidR="00A73EAF" w:rsidRPr="001555A4" w14:paraId="2C96B140" w14:textId="77777777" w:rsidTr="00406567">
        <w:trPr>
          <w:trHeight w:val="531"/>
        </w:trPr>
        <w:tc>
          <w:tcPr>
            <w:cnfStyle w:val="001000000000" w:firstRow="0" w:lastRow="0" w:firstColumn="1" w:lastColumn="0" w:oddVBand="0" w:evenVBand="0" w:oddHBand="0" w:evenHBand="0" w:firstRowFirstColumn="0" w:firstRowLastColumn="0" w:lastRowFirstColumn="0" w:lastRowLastColumn="0"/>
            <w:tcW w:w="2970" w:type="pct"/>
            <w:tcBorders>
              <w:bottom w:val="single" w:sz="4" w:space="0" w:color="B4C6E7" w:themeColor="accent1" w:themeTint="66"/>
            </w:tcBorders>
            <w:hideMark/>
          </w:tcPr>
          <w:p w14:paraId="17CE2447"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Posebni cilj 6.</w:t>
            </w:r>
          </w:p>
          <w:p w14:paraId="5A5265A6" w14:textId="77777777" w:rsidR="00A73EAF" w:rsidRPr="001555A4" w:rsidRDefault="00A73EAF" w:rsidP="003E597F">
            <w:pPr>
              <w:rPr>
                <w:rFonts w:ascii="Aptos" w:hAnsi="Aptos"/>
                <w:i/>
                <w:iCs/>
                <w:sz w:val="20"/>
                <w:szCs w:val="20"/>
              </w:rPr>
            </w:pPr>
            <w:r w:rsidRPr="001555A4">
              <w:rPr>
                <w:rFonts w:ascii="Aptos" w:hAnsi="Aptos"/>
                <w:i/>
                <w:iCs/>
                <w:sz w:val="20"/>
                <w:szCs w:val="20"/>
              </w:rPr>
              <w:t>Unaprjeđenje strukture i kvalitete smještajnih kapaciteta</w:t>
            </w:r>
          </w:p>
        </w:tc>
        <w:tc>
          <w:tcPr>
            <w:tcW w:w="2030" w:type="pct"/>
            <w:tcBorders>
              <w:bottom w:val="single" w:sz="4" w:space="0" w:color="B4C6E7" w:themeColor="accent1" w:themeTint="66"/>
            </w:tcBorders>
          </w:tcPr>
          <w:p w14:paraId="26127171"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26.302.807</w:t>
            </w:r>
          </w:p>
        </w:tc>
      </w:tr>
      <w:tr w:rsidR="00A73EAF" w:rsidRPr="001555A4" w14:paraId="1CCC4667" w14:textId="77777777" w:rsidTr="00406567">
        <w:trPr>
          <w:trHeight w:val="19"/>
        </w:trPr>
        <w:tc>
          <w:tcPr>
            <w:cnfStyle w:val="001000000000" w:firstRow="0" w:lastRow="0" w:firstColumn="1" w:lastColumn="0" w:oddVBand="0" w:evenVBand="0" w:oddHBand="0" w:evenHBand="0" w:firstRowFirstColumn="0" w:firstRowLastColumn="0" w:lastRowFirstColumn="0" w:lastRowLastColumn="0"/>
            <w:tcW w:w="2970" w:type="pct"/>
            <w:hideMark/>
          </w:tcPr>
          <w:p w14:paraId="2C1ABCBE"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Posebni cilj 7.</w:t>
            </w:r>
          </w:p>
          <w:p w14:paraId="18C78C5C" w14:textId="77777777" w:rsidR="00A73EAF" w:rsidRPr="001555A4" w:rsidRDefault="00A73EAF" w:rsidP="003E597F">
            <w:pPr>
              <w:rPr>
                <w:rFonts w:ascii="Aptos" w:hAnsi="Aptos"/>
                <w:i/>
                <w:iCs/>
                <w:sz w:val="20"/>
                <w:szCs w:val="20"/>
              </w:rPr>
            </w:pPr>
            <w:r w:rsidRPr="001555A4">
              <w:rPr>
                <w:rFonts w:ascii="Aptos" w:hAnsi="Aptos"/>
                <w:i/>
                <w:iCs/>
                <w:sz w:val="20"/>
                <w:szCs w:val="20"/>
              </w:rPr>
              <w:t>Osiguranje poticajnog poslovnog okruženja</w:t>
            </w:r>
          </w:p>
        </w:tc>
        <w:tc>
          <w:tcPr>
            <w:tcW w:w="2030" w:type="pct"/>
          </w:tcPr>
          <w:p w14:paraId="3A6055E7"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80.112.125</w:t>
            </w:r>
          </w:p>
        </w:tc>
      </w:tr>
      <w:tr w:rsidR="00A73EAF" w:rsidRPr="001555A4" w14:paraId="2C30B5AE" w14:textId="77777777" w:rsidTr="00406567">
        <w:trPr>
          <w:trHeight w:val="19"/>
        </w:trPr>
        <w:tc>
          <w:tcPr>
            <w:cnfStyle w:val="001000000000" w:firstRow="0" w:lastRow="0" w:firstColumn="1" w:lastColumn="0" w:oddVBand="0" w:evenVBand="0" w:oddHBand="0" w:evenHBand="0" w:firstRowFirstColumn="0" w:firstRowLastColumn="0" w:lastRowFirstColumn="0" w:lastRowLastColumn="0"/>
            <w:tcW w:w="2970" w:type="pct"/>
            <w:hideMark/>
          </w:tcPr>
          <w:p w14:paraId="63B59BD5"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Posebni cilj 8.</w:t>
            </w:r>
          </w:p>
          <w:p w14:paraId="49281FFB" w14:textId="77777777" w:rsidR="00A73EAF" w:rsidRPr="001555A4" w:rsidRDefault="00A73EAF" w:rsidP="003E597F">
            <w:pPr>
              <w:rPr>
                <w:rFonts w:ascii="Aptos" w:hAnsi="Aptos"/>
                <w:i/>
                <w:iCs/>
                <w:sz w:val="20"/>
                <w:szCs w:val="20"/>
              </w:rPr>
            </w:pPr>
            <w:r w:rsidRPr="001555A4">
              <w:rPr>
                <w:rFonts w:ascii="Aptos" w:hAnsi="Aptos"/>
                <w:i/>
                <w:iCs/>
                <w:sz w:val="20"/>
                <w:szCs w:val="20"/>
              </w:rPr>
              <w:t>Razvoj inovacija i digitalne transformacije turizma</w:t>
            </w:r>
          </w:p>
        </w:tc>
        <w:tc>
          <w:tcPr>
            <w:tcW w:w="2030" w:type="pct"/>
          </w:tcPr>
          <w:p w14:paraId="235FC5B7"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45.659.701</w:t>
            </w:r>
          </w:p>
        </w:tc>
      </w:tr>
      <w:tr w:rsidR="00A73EAF" w:rsidRPr="001555A4" w14:paraId="7DFC5A09" w14:textId="77777777" w:rsidTr="00406567">
        <w:trPr>
          <w:trHeight w:val="19"/>
        </w:trPr>
        <w:tc>
          <w:tcPr>
            <w:cnfStyle w:val="001000000000" w:firstRow="0" w:lastRow="0" w:firstColumn="1" w:lastColumn="0" w:oddVBand="0" w:evenVBand="0" w:oddHBand="0" w:evenHBand="0" w:firstRowFirstColumn="0" w:firstRowLastColumn="0" w:lastRowFirstColumn="0" w:lastRowLastColumn="0"/>
            <w:tcW w:w="2970" w:type="pct"/>
            <w:hideMark/>
          </w:tcPr>
          <w:p w14:paraId="63B69087"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Posebni cilj 9.</w:t>
            </w:r>
          </w:p>
          <w:p w14:paraId="6DD36D59" w14:textId="77777777" w:rsidR="00A73EAF" w:rsidRPr="001555A4" w:rsidRDefault="00A73EAF" w:rsidP="003E597F">
            <w:pPr>
              <w:rPr>
                <w:rFonts w:ascii="Aptos" w:hAnsi="Aptos"/>
                <w:i/>
                <w:iCs/>
                <w:sz w:val="20"/>
                <w:szCs w:val="20"/>
              </w:rPr>
            </w:pPr>
            <w:r w:rsidRPr="001555A4">
              <w:rPr>
                <w:rFonts w:ascii="Aptos" w:hAnsi="Aptos"/>
                <w:i/>
                <w:iCs/>
                <w:sz w:val="20"/>
                <w:szCs w:val="20"/>
              </w:rPr>
              <w:t xml:space="preserve">Uspostavljanje učinkovitog okvira za upravljanje razvojem održivog turizma </w:t>
            </w:r>
          </w:p>
        </w:tc>
        <w:tc>
          <w:tcPr>
            <w:tcW w:w="2030" w:type="pct"/>
          </w:tcPr>
          <w:p w14:paraId="6316D528"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2.900.000</w:t>
            </w:r>
          </w:p>
        </w:tc>
      </w:tr>
      <w:tr w:rsidR="00A73EAF" w:rsidRPr="001555A4" w14:paraId="602FFF11" w14:textId="77777777" w:rsidTr="00406567">
        <w:trPr>
          <w:trHeight w:val="70"/>
        </w:trPr>
        <w:tc>
          <w:tcPr>
            <w:cnfStyle w:val="001000000000" w:firstRow="0" w:lastRow="0" w:firstColumn="1" w:lastColumn="0" w:oddVBand="0" w:evenVBand="0" w:oddHBand="0" w:evenHBand="0" w:firstRowFirstColumn="0" w:firstRowLastColumn="0" w:lastRowFirstColumn="0" w:lastRowLastColumn="0"/>
            <w:tcW w:w="2970" w:type="pct"/>
            <w:hideMark/>
          </w:tcPr>
          <w:p w14:paraId="55170ACC" w14:textId="77777777" w:rsidR="00A73EAF" w:rsidRPr="001555A4" w:rsidRDefault="00A73EAF" w:rsidP="003E597F">
            <w:pPr>
              <w:rPr>
                <w:rFonts w:ascii="Aptos" w:hAnsi="Aptos"/>
                <w:b w:val="0"/>
                <w:bCs w:val="0"/>
                <w:sz w:val="20"/>
                <w:szCs w:val="20"/>
              </w:rPr>
            </w:pPr>
            <w:r w:rsidRPr="001555A4">
              <w:rPr>
                <w:rFonts w:ascii="Aptos" w:hAnsi="Aptos"/>
                <w:b w:val="0"/>
                <w:bCs w:val="0"/>
                <w:sz w:val="20"/>
                <w:szCs w:val="20"/>
              </w:rPr>
              <w:t>Posebni cilj 10.</w:t>
            </w:r>
          </w:p>
          <w:p w14:paraId="700613F1" w14:textId="77777777" w:rsidR="00A73EAF" w:rsidRPr="001555A4" w:rsidRDefault="00A73EAF" w:rsidP="003E597F">
            <w:pPr>
              <w:rPr>
                <w:rFonts w:ascii="Aptos" w:hAnsi="Aptos"/>
                <w:i/>
                <w:iCs/>
                <w:sz w:val="20"/>
                <w:szCs w:val="20"/>
              </w:rPr>
            </w:pPr>
            <w:r w:rsidRPr="001555A4">
              <w:rPr>
                <w:rFonts w:ascii="Aptos" w:hAnsi="Aptos"/>
                <w:i/>
                <w:iCs/>
                <w:sz w:val="20"/>
                <w:szCs w:val="20"/>
              </w:rPr>
              <w:t>Odgovoriti na trendove u razvoju turističkih destinacija</w:t>
            </w:r>
          </w:p>
        </w:tc>
        <w:tc>
          <w:tcPr>
            <w:tcW w:w="2030" w:type="pct"/>
          </w:tcPr>
          <w:p w14:paraId="3437EA9B" w14:textId="77777777" w:rsidR="00A73EAF"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1555A4">
              <w:rPr>
                <w:rFonts w:ascii="Aptos" w:hAnsi="Aptos"/>
                <w:sz w:val="20"/>
                <w:szCs w:val="20"/>
              </w:rPr>
              <w:t>2.322.860</w:t>
            </w:r>
          </w:p>
        </w:tc>
      </w:tr>
      <w:tr w:rsidR="00C12159" w:rsidRPr="001555A4" w14:paraId="59ECDBE4" w14:textId="77777777" w:rsidTr="00406567">
        <w:trPr>
          <w:trHeight w:val="70"/>
        </w:trPr>
        <w:tc>
          <w:tcPr>
            <w:cnfStyle w:val="001000000000" w:firstRow="0" w:lastRow="0" w:firstColumn="1" w:lastColumn="0" w:oddVBand="0" w:evenVBand="0" w:oddHBand="0" w:evenHBand="0" w:firstRowFirstColumn="0" w:firstRowLastColumn="0" w:lastRowFirstColumn="0" w:lastRowLastColumn="0"/>
            <w:tcW w:w="2970" w:type="pct"/>
          </w:tcPr>
          <w:p w14:paraId="2C59294F" w14:textId="77777777" w:rsidR="00C12159" w:rsidRPr="001555A4" w:rsidRDefault="00C12159" w:rsidP="00C12159">
            <w:pPr>
              <w:jc w:val="right"/>
              <w:rPr>
                <w:rFonts w:ascii="Aptos" w:hAnsi="Aptos"/>
                <w:sz w:val="20"/>
                <w:szCs w:val="20"/>
              </w:rPr>
            </w:pPr>
            <w:r w:rsidRPr="001555A4">
              <w:rPr>
                <w:rFonts w:ascii="Aptos" w:hAnsi="Aptos"/>
                <w:sz w:val="20"/>
                <w:szCs w:val="20"/>
              </w:rPr>
              <w:t>UKUPNO</w:t>
            </w:r>
          </w:p>
        </w:tc>
        <w:tc>
          <w:tcPr>
            <w:tcW w:w="2030" w:type="pct"/>
          </w:tcPr>
          <w:p w14:paraId="73929862" w14:textId="77777777" w:rsidR="00C12159" w:rsidRPr="001555A4" w:rsidRDefault="00C12159" w:rsidP="00406567">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1555A4">
              <w:rPr>
                <w:rFonts w:ascii="Aptos" w:hAnsi="Aptos"/>
                <w:b/>
                <w:bCs/>
                <w:sz w:val="20"/>
                <w:szCs w:val="20"/>
              </w:rPr>
              <w:t>915.961.927,56</w:t>
            </w:r>
          </w:p>
        </w:tc>
      </w:tr>
    </w:tbl>
    <w:p w14:paraId="6EBC9011" w14:textId="77777777" w:rsidR="00CF0D50" w:rsidRPr="00E834F0" w:rsidRDefault="00CF0D50" w:rsidP="00CF0D50">
      <w:pPr>
        <w:spacing w:after="0" w:line="240" w:lineRule="auto"/>
        <w:jc w:val="both"/>
        <w:rPr>
          <w:rFonts w:ascii="Aptos" w:hAnsi="Aptos"/>
          <w:i/>
          <w:iCs/>
          <w:color w:val="002060"/>
          <w:sz w:val="20"/>
          <w:szCs w:val="20"/>
        </w:rPr>
      </w:pPr>
      <w:r w:rsidRPr="00E834F0">
        <w:rPr>
          <w:rFonts w:ascii="Aptos" w:hAnsi="Aptos"/>
          <w:i/>
          <w:iCs/>
          <w:color w:val="002060"/>
          <w:sz w:val="20"/>
          <w:szCs w:val="20"/>
        </w:rPr>
        <w:t>Izvor: Nacionaln</w:t>
      </w:r>
      <w:r>
        <w:rPr>
          <w:rFonts w:ascii="Aptos" w:hAnsi="Aptos"/>
          <w:i/>
          <w:iCs/>
          <w:color w:val="002060"/>
          <w:sz w:val="20"/>
          <w:szCs w:val="20"/>
        </w:rPr>
        <w:t>i</w:t>
      </w:r>
      <w:r w:rsidRPr="00E834F0">
        <w:rPr>
          <w:rFonts w:ascii="Aptos" w:hAnsi="Aptos"/>
          <w:i/>
          <w:iCs/>
          <w:color w:val="002060"/>
          <w:sz w:val="20"/>
          <w:szCs w:val="20"/>
        </w:rPr>
        <w:t xml:space="preserve"> plan razvoja održivog turizma do 2027. godine</w:t>
      </w:r>
      <w:r>
        <w:rPr>
          <w:rFonts w:ascii="Aptos" w:hAnsi="Aptos"/>
          <w:i/>
          <w:iCs/>
          <w:color w:val="002060"/>
          <w:sz w:val="20"/>
          <w:szCs w:val="20"/>
        </w:rPr>
        <w:t xml:space="preserve"> (Tablični predložak).</w:t>
      </w:r>
    </w:p>
    <w:p w14:paraId="52EFDF00" w14:textId="77777777" w:rsidR="00247938" w:rsidRPr="0039633E" w:rsidRDefault="00247938" w:rsidP="00CA7F14">
      <w:pPr>
        <w:spacing w:after="0" w:line="240" w:lineRule="auto"/>
        <w:jc w:val="both"/>
        <w:rPr>
          <w:rFonts w:ascii="Aptos" w:hAnsi="Aptos"/>
          <w:highlight w:val="yellow"/>
        </w:rPr>
      </w:pPr>
    </w:p>
    <w:p w14:paraId="574AE288" w14:textId="331B3E56" w:rsidR="0038233B" w:rsidRDefault="009A6624" w:rsidP="00C22FF5">
      <w:pPr>
        <w:spacing w:after="0" w:line="240" w:lineRule="auto"/>
        <w:jc w:val="both"/>
        <w:rPr>
          <w:rFonts w:ascii="Aptos" w:hAnsi="Aptos"/>
        </w:rPr>
      </w:pPr>
      <w:r>
        <w:rPr>
          <w:rFonts w:ascii="Aptos" w:hAnsi="Aptos"/>
        </w:rPr>
        <w:t>P</w:t>
      </w:r>
      <w:r w:rsidR="00AD66AB" w:rsidRPr="00D80B71">
        <w:rPr>
          <w:rFonts w:ascii="Aptos" w:hAnsi="Aptos"/>
        </w:rPr>
        <w:t>rimjenom navedenog pristupa</w:t>
      </w:r>
      <w:r w:rsidR="000643D3" w:rsidRPr="00D80B71">
        <w:rPr>
          <w:rFonts w:ascii="Aptos" w:hAnsi="Aptos"/>
        </w:rPr>
        <w:t xml:space="preserve"> financijskog okvira osigurava se </w:t>
      </w:r>
      <w:r w:rsidR="0012661E">
        <w:rPr>
          <w:rFonts w:ascii="Aptos" w:hAnsi="Aptos"/>
        </w:rPr>
        <w:t>usmjerenost na</w:t>
      </w:r>
      <w:r w:rsidR="000643D3" w:rsidRPr="00D80B71">
        <w:rPr>
          <w:rFonts w:ascii="Aptos" w:hAnsi="Aptos"/>
        </w:rPr>
        <w:t xml:space="preserve"> održivost, odgovornost i </w:t>
      </w:r>
      <w:r w:rsidR="0012661E">
        <w:rPr>
          <w:rFonts w:ascii="Aptos" w:hAnsi="Aptos"/>
        </w:rPr>
        <w:t>postizanj</w:t>
      </w:r>
      <w:r w:rsidR="005E63B6">
        <w:rPr>
          <w:rFonts w:ascii="Aptos" w:hAnsi="Aptos"/>
        </w:rPr>
        <w:t>e</w:t>
      </w:r>
      <w:r w:rsidR="000643D3" w:rsidRPr="00D80B71">
        <w:rPr>
          <w:rFonts w:ascii="Aptos" w:hAnsi="Aptos"/>
        </w:rPr>
        <w:t xml:space="preserve"> rezultat</w:t>
      </w:r>
      <w:r w:rsidR="005E63B6">
        <w:rPr>
          <w:rFonts w:ascii="Aptos" w:hAnsi="Aptos"/>
        </w:rPr>
        <w:t>a</w:t>
      </w:r>
      <w:r w:rsidR="000643D3" w:rsidRPr="00D80B71">
        <w:rPr>
          <w:rFonts w:ascii="Aptos" w:hAnsi="Aptos"/>
        </w:rPr>
        <w:t xml:space="preserve"> te se olakšava pravovremeno i transparentno planiranje sredstava potrebnih za provedbu posebnih ciljeva utvrđenih u </w:t>
      </w:r>
      <w:r w:rsidR="00D80B71" w:rsidRPr="00D80B71">
        <w:rPr>
          <w:rFonts w:ascii="Aptos" w:hAnsi="Aptos"/>
        </w:rPr>
        <w:t>Nacionalnom planu</w:t>
      </w:r>
      <w:r w:rsidR="00394927" w:rsidRPr="00D80B71">
        <w:rPr>
          <w:rFonts w:ascii="Aptos" w:hAnsi="Aptos"/>
        </w:rPr>
        <w:t xml:space="preserve">. Sve navedeno doprinosi ostvarenju vizije </w:t>
      </w:r>
      <w:r w:rsidR="00D80B71" w:rsidRPr="00D80B71">
        <w:rPr>
          <w:rFonts w:ascii="Aptos" w:hAnsi="Aptos"/>
        </w:rPr>
        <w:t>Nacionalnog plana</w:t>
      </w:r>
      <w:r w:rsidR="00394927" w:rsidRPr="00D80B71">
        <w:rPr>
          <w:rFonts w:ascii="Aptos" w:hAnsi="Aptos"/>
        </w:rPr>
        <w:t xml:space="preserve">, a što osigurava uspješno zaokruženu i učinkovitu intervencijsku logiku </w:t>
      </w:r>
      <w:r w:rsidR="00D80B71" w:rsidRPr="00D80B71">
        <w:rPr>
          <w:rFonts w:ascii="Aptos" w:hAnsi="Aptos"/>
        </w:rPr>
        <w:t>Nacionalnog plana</w:t>
      </w:r>
      <w:r w:rsidR="00394927" w:rsidRPr="00D80B71">
        <w:rPr>
          <w:rFonts w:ascii="Aptos" w:hAnsi="Aptos"/>
        </w:rPr>
        <w:t>.</w:t>
      </w:r>
    </w:p>
    <w:p w14:paraId="6EE16BF2" w14:textId="77777777" w:rsidR="00AC1CFA" w:rsidRPr="001555A4" w:rsidRDefault="00AC1CFA" w:rsidP="00C22FF5">
      <w:pPr>
        <w:spacing w:after="0" w:line="240" w:lineRule="auto"/>
        <w:jc w:val="both"/>
        <w:rPr>
          <w:rFonts w:ascii="Aptos" w:hAnsi="Aptos"/>
        </w:rPr>
      </w:pPr>
    </w:p>
    <w:p w14:paraId="58F71C5F" w14:textId="77777777" w:rsidR="0038233B" w:rsidRPr="0046619D" w:rsidRDefault="0038233B" w:rsidP="0038233B">
      <w:pPr>
        <w:spacing w:after="0" w:line="240" w:lineRule="auto"/>
        <w:jc w:val="both"/>
        <w:rPr>
          <w:rFonts w:ascii="Aptos" w:hAnsi="Aptos"/>
        </w:rPr>
      </w:pPr>
      <w:r w:rsidRPr="0046619D">
        <w:rPr>
          <w:rFonts w:ascii="Aptos" w:hAnsi="Aptos"/>
        </w:rPr>
        <w:t xml:space="preserve">Zahvaljujući svim strateškim odrednicama, od identificiranih razvojnih potreba i potencijala, srednjoročne vizije razvoja, posebnih ciljeva i mjera, provedba Nacionalnog plana strateški je usmjerena na svoju </w:t>
      </w:r>
      <w:r w:rsidRPr="0046619D">
        <w:rPr>
          <w:rFonts w:ascii="Aptos" w:hAnsi="Aptos"/>
          <w:b/>
          <w:bCs/>
        </w:rPr>
        <w:t xml:space="preserve">ciljnu skupinu </w:t>
      </w:r>
      <w:r w:rsidRPr="00EE732C">
        <w:rPr>
          <w:rFonts w:ascii="Aptos" w:hAnsi="Aptos"/>
        </w:rPr>
        <w:t>–</w:t>
      </w:r>
      <w:r w:rsidRPr="0046619D">
        <w:rPr>
          <w:rFonts w:ascii="Aptos" w:hAnsi="Aptos"/>
          <w:b/>
          <w:bCs/>
        </w:rPr>
        <w:t xml:space="preserve"> </w:t>
      </w:r>
      <w:r w:rsidRPr="0046619D">
        <w:rPr>
          <w:rFonts w:ascii="Aptos" w:hAnsi="Aptos"/>
        </w:rPr>
        <w:t>cjelovito stanovništvo Republike Hrvatske, odnosno</w:t>
      </w:r>
      <w:r w:rsidRPr="0046619D">
        <w:rPr>
          <w:rFonts w:ascii="Aptos" w:hAnsi="Aptos"/>
          <w:b/>
          <w:bCs/>
        </w:rPr>
        <w:t xml:space="preserve"> sve korisnike provedbe Nacionalnog plana razvoja održivog turizma do 2027. godine.</w:t>
      </w:r>
    </w:p>
    <w:p w14:paraId="1B08534A" w14:textId="77777777" w:rsidR="0038233B" w:rsidRPr="0039633E" w:rsidRDefault="0038233B" w:rsidP="00C22FF5">
      <w:pPr>
        <w:spacing w:after="0" w:line="240" w:lineRule="auto"/>
        <w:jc w:val="both"/>
        <w:rPr>
          <w:rFonts w:ascii="Aptos" w:hAnsi="Aptos"/>
          <w:highlight w:val="yellow"/>
        </w:rPr>
      </w:pPr>
    </w:p>
    <w:p w14:paraId="459C92D4" w14:textId="77777777" w:rsidR="00A37C68" w:rsidRPr="0039633E" w:rsidRDefault="00A37C68" w:rsidP="00C22FF5">
      <w:pPr>
        <w:spacing w:after="0" w:line="240" w:lineRule="auto"/>
        <w:jc w:val="both"/>
        <w:rPr>
          <w:rFonts w:ascii="Aptos" w:hAnsi="Aptos"/>
          <w:sz w:val="24"/>
          <w:szCs w:val="24"/>
          <w:highlight w:val="yellow"/>
        </w:rPr>
        <w:sectPr w:rsidR="00A37C68" w:rsidRPr="0039633E">
          <w:headerReference w:type="default" r:id="rId55"/>
          <w:pgSz w:w="11906" w:h="16838"/>
          <w:pgMar w:top="1417" w:right="1417" w:bottom="1417" w:left="1417" w:header="708" w:footer="708" w:gutter="0"/>
          <w:cols w:space="708"/>
          <w:docGrid w:linePitch="360"/>
        </w:sectPr>
      </w:pPr>
    </w:p>
    <w:p w14:paraId="22B9A52F" w14:textId="77777777" w:rsidR="005A6D5C" w:rsidRPr="001644A8" w:rsidRDefault="004F71A5">
      <w:pPr>
        <w:pStyle w:val="Heading1"/>
        <w:numPr>
          <w:ilvl w:val="0"/>
          <w:numId w:val="18"/>
        </w:numPr>
      </w:pPr>
      <w:bookmarkStart w:id="10" w:name="_Toc216944641"/>
      <w:r w:rsidRPr="001644A8">
        <w:lastRenderedPageBreak/>
        <w:t>METODOLOŠKI PRISTUP</w:t>
      </w:r>
      <w:bookmarkEnd w:id="10"/>
    </w:p>
    <w:p w14:paraId="4702D191" w14:textId="77777777" w:rsidR="00192BF9" w:rsidRPr="0039633E" w:rsidRDefault="00192BF9" w:rsidP="00C22FF5">
      <w:pPr>
        <w:spacing w:after="0" w:line="240" w:lineRule="auto"/>
        <w:jc w:val="both"/>
        <w:rPr>
          <w:rFonts w:ascii="Aptos" w:hAnsi="Aptos"/>
          <w:sz w:val="24"/>
          <w:szCs w:val="24"/>
          <w:highlight w:val="yellow"/>
        </w:rPr>
      </w:pPr>
    </w:p>
    <w:p w14:paraId="376C0BC6" w14:textId="77777777" w:rsidR="001F0E0E" w:rsidRPr="001F0E0E" w:rsidRDefault="001F0E0E" w:rsidP="001F0E0E">
      <w:pPr>
        <w:pStyle w:val="ListParagraph"/>
        <w:keepNext/>
        <w:keepLines/>
        <w:numPr>
          <w:ilvl w:val="0"/>
          <w:numId w:val="4"/>
        </w:numPr>
        <w:spacing w:after="0" w:line="240" w:lineRule="auto"/>
        <w:contextualSpacing w:val="0"/>
        <w:jc w:val="both"/>
        <w:outlineLvl w:val="1"/>
        <w:rPr>
          <w:rFonts w:ascii="Aptos" w:eastAsiaTheme="majorEastAsia" w:hAnsi="Aptos" w:cstheme="majorBidi"/>
          <w:b/>
          <w:bCs/>
          <w:i/>
          <w:iCs/>
          <w:vanish/>
          <w:color w:val="002060"/>
          <w:sz w:val="28"/>
          <w:szCs w:val="28"/>
        </w:rPr>
      </w:pPr>
      <w:bookmarkStart w:id="11" w:name="_Toc213947018"/>
      <w:bookmarkStart w:id="12" w:name="_Toc216260701"/>
      <w:bookmarkStart w:id="13" w:name="_Toc216944642"/>
      <w:bookmarkEnd w:id="11"/>
      <w:bookmarkEnd w:id="12"/>
      <w:bookmarkEnd w:id="13"/>
    </w:p>
    <w:p w14:paraId="47B2BB34" w14:textId="77777777" w:rsidR="001F0E0E" w:rsidRPr="001F0E0E" w:rsidRDefault="001F0E0E" w:rsidP="001F0E0E">
      <w:pPr>
        <w:pStyle w:val="ListParagraph"/>
        <w:keepNext/>
        <w:keepLines/>
        <w:numPr>
          <w:ilvl w:val="0"/>
          <w:numId w:val="4"/>
        </w:numPr>
        <w:spacing w:after="0" w:line="240" w:lineRule="auto"/>
        <w:contextualSpacing w:val="0"/>
        <w:jc w:val="both"/>
        <w:outlineLvl w:val="1"/>
        <w:rPr>
          <w:rFonts w:ascii="Aptos" w:eastAsiaTheme="majorEastAsia" w:hAnsi="Aptos" w:cstheme="majorBidi"/>
          <w:b/>
          <w:bCs/>
          <w:i/>
          <w:iCs/>
          <w:vanish/>
          <w:color w:val="002060"/>
          <w:sz w:val="28"/>
          <w:szCs w:val="28"/>
        </w:rPr>
      </w:pPr>
      <w:bookmarkStart w:id="14" w:name="_Toc213947019"/>
      <w:bookmarkStart w:id="15" w:name="_Toc216260702"/>
      <w:bookmarkStart w:id="16" w:name="_Toc216944643"/>
      <w:bookmarkEnd w:id="14"/>
      <w:bookmarkEnd w:id="15"/>
      <w:bookmarkEnd w:id="16"/>
    </w:p>
    <w:p w14:paraId="522E8B2E" w14:textId="470C8E0F" w:rsidR="00C061A7" w:rsidRPr="00C061A7" w:rsidRDefault="00C061A7" w:rsidP="001F0E0E">
      <w:pPr>
        <w:pStyle w:val="Heading2"/>
        <w:numPr>
          <w:ilvl w:val="1"/>
          <w:numId w:val="4"/>
        </w:numPr>
      </w:pPr>
      <w:bookmarkStart w:id="17" w:name="_Toc216944644"/>
      <w:r w:rsidRPr="001644A8">
        <w:t>Opis i vremenik provedbe postupka vrednovanja</w:t>
      </w:r>
      <w:bookmarkEnd w:id="17"/>
    </w:p>
    <w:p w14:paraId="5E9E45F1" w14:textId="77777777" w:rsidR="004333B5" w:rsidRPr="0039633E" w:rsidRDefault="004333B5" w:rsidP="00C22FF5">
      <w:pPr>
        <w:spacing w:after="0" w:line="240" w:lineRule="auto"/>
        <w:jc w:val="both"/>
        <w:rPr>
          <w:rFonts w:ascii="Aptos" w:hAnsi="Aptos"/>
          <w:highlight w:val="yellow"/>
        </w:rPr>
      </w:pPr>
    </w:p>
    <w:p w14:paraId="78EE0D68" w14:textId="1C075FCD" w:rsidR="004333B5" w:rsidRPr="004612C4" w:rsidRDefault="008E262B" w:rsidP="004333B5">
      <w:pPr>
        <w:spacing w:after="0" w:line="240" w:lineRule="auto"/>
        <w:jc w:val="both"/>
        <w:rPr>
          <w:rFonts w:ascii="Aptos" w:hAnsi="Aptos"/>
        </w:rPr>
      </w:pPr>
      <w:r>
        <w:rPr>
          <w:rFonts w:ascii="Aptos" w:hAnsi="Aptos"/>
          <w:color w:val="000000" w:themeColor="text1"/>
        </w:rPr>
        <w:t>Kao što je uvodno spomenuto, p</w:t>
      </w:r>
      <w:r w:rsidR="004333B5" w:rsidRPr="004612C4">
        <w:rPr>
          <w:rFonts w:ascii="Aptos" w:hAnsi="Aptos"/>
          <w:color w:val="000000" w:themeColor="text1"/>
        </w:rPr>
        <w:t xml:space="preserve">ostupak </w:t>
      </w:r>
      <w:r w:rsidR="004333B5" w:rsidRPr="004612C4">
        <w:rPr>
          <w:rFonts w:ascii="Aptos" w:hAnsi="Aptos"/>
        </w:rPr>
        <w:t>vrednovanja uključ</w:t>
      </w:r>
      <w:r w:rsidR="00B701A1">
        <w:rPr>
          <w:rFonts w:ascii="Aptos" w:hAnsi="Aptos"/>
        </w:rPr>
        <w:t>ivao je</w:t>
      </w:r>
      <w:r w:rsidR="004333B5" w:rsidRPr="004612C4">
        <w:rPr>
          <w:rFonts w:ascii="Aptos" w:hAnsi="Aptos"/>
        </w:rPr>
        <w:t xml:space="preserve"> srednjoročno vrednovanje odnosno neovisnu ocjenu i usporedbu stupnja ostvarenosti </w:t>
      </w:r>
      <w:r w:rsidR="007825DB" w:rsidRPr="004612C4">
        <w:rPr>
          <w:rFonts w:ascii="Aptos" w:hAnsi="Aptos"/>
        </w:rPr>
        <w:t xml:space="preserve">posebnih </w:t>
      </w:r>
      <w:r w:rsidR="004333B5" w:rsidRPr="004612C4">
        <w:rPr>
          <w:rFonts w:ascii="Aptos" w:hAnsi="Aptos"/>
        </w:rPr>
        <w:t xml:space="preserve">ciljeva, pokazatelja ishoda, relevantnosti i opravdanosti </w:t>
      </w:r>
      <w:r w:rsidR="004612C4">
        <w:rPr>
          <w:rFonts w:ascii="Aptos" w:hAnsi="Aptos"/>
        </w:rPr>
        <w:t xml:space="preserve">(provedbe i troškova) </w:t>
      </w:r>
      <w:r w:rsidR="004333B5" w:rsidRPr="004612C4">
        <w:rPr>
          <w:rFonts w:ascii="Aptos" w:hAnsi="Aptos"/>
        </w:rPr>
        <w:t xml:space="preserve">tijekom razdoblja provedbe </w:t>
      </w:r>
      <w:r w:rsidR="004612C4">
        <w:rPr>
          <w:rFonts w:ascii="Aptos" w:hAnsi="Aptos"/>
        </w:rPr>
        <w:t>Nacionalnog plana</w:t>
      </w:r>
      <w:r w:rsidR="004333B5" w:rsidRPr="004612C4">
        <w:rPr>
          <w:rFonts w:ascii="Aptos" w:hAnsi="Aptos"/>
        </w:rPr>
        <w:t>,</w:t>
      </w:r>
      <w:r w:rsidR="004333B5" w:rsidRPr="004612C4">
        <w:rPr>
          <w:rFonts w:ascii="Aptos" w:hAnsi="Aptos"/>
          <w:color w:val="FF0000"/>
        </w:rPr>
        <w:t xml:space="preserve"> </w:t>
      </w:r>
      <w:r w:rsidR="004333B5" w:rsidRPr="004612C4">
        <w:rPr>
          <w:rFonts w:ascii="Aptos" w:hAnsi="Aptos"/>
        </w:rPr>
        <w:t>a temeljem prikupljenih i zaprimljenih dokumenata i podataka. Predmet te primarni izvori vrednovanja</w:t>
      </w:r>
      <w:r w:rsidR="00E57FA3">
        <w:rPr>
          <w:rFonts w:ascii="Aptos" w:hAnsi="Aptos"/>
        </w:rPr>
        <w:t xml:space="preserve"> bili</w:t>
      </w:r>
      <w:r w:rsidR="004333B5" w:rsidRPr="004612C4">
        <w:rPr>
          <w:rFonts w:ascii="Aptos" w:hAnsi="Aptos"/>
        </w:rPr>
        <w:t xml:space="preserve"> su dokumenti dostavljeni elektroničkim putem od strane Naručitelja</w:t>
      </w:r>
      <w:r w:rsidR="004F4BEB">
        <w:rPr>
          <w:rFonts w:ascii="Aptos" w:hAnsi="Aptos"/>
        </w:rPr>
        <w:t xml:space="preserve"> (</w:t>
      </w:r>
      <w:r w:rsidR="004333B5" w:rsidRPr="004612C4">
        <w:rPr>
          <w:rFonts w:ascii="Aptos" w:hAnsi="Aptos"/>
        </w:rPr>
        <w:t xml:space="preserve">Prilog </w:t>
      </w:r>
      <w:r w:rsidR="00746943">
        <w:rPr>
          <w:rFonts w:ascii="Aptos" w:hAnsi="Aptos"/>
        </w:rPr>
        <w:t>9</w:t>
      </w:r>
      <w:r w:rsidR="004333B5" w:rsidRPr="004612C4">
        <w:rPr>
          <w:rFonts w:ascii="Aptos" w:hAnsi="Aptos"/>
        </w:rPr>
        <w:t>.2.</w:t>
      </w:r>
      <w:r w:rsidR="004F4BEB">
        <w:rPr>
          <w:rFonts w:ascii="Aptos" w:hAnsi="Aptos"/>
        </w:rPr>
        <w:t>).</w:t>
      </w:r>
    </w:p>
    <w:p w14:paraId="5F854D55" w14:textId="77777777" w:rsidR="00097CFC" w:rsidRPr="0039633E" w:rsidRDefault="00097CFC" w:rsidP="00097CFC">
      <w:pPr>
        <w:spacing w:after="0" w:line="240" w:lineRule="auto"/>
        <w:jc w:val="both"/>
        <w:rPr>
          <w:rFonts w:ascii="Aptos" w:hAnsi="Aptos"/>
          <w:highlight w:val="yellow"/>
        </w:rPr>
      </w:pPr>
    </w:p>
    <w:p w14:paraId="17F4AE24" w14:textId="0499E72B" w:rsidR="00097CFC" w:rsidRPr="00DB573A" w:rsidRDefault="00C11108" w:rsidP="00097CFC">
      <w:pPr>
        <w:spacing w:after="0" w:line="240" w:lineRule="auto"/>
        <w:jc w:val="both"/>
        <w:rPr>
          <w:rFonts w:ascii="Aptos" w:hAnsi="Aptos"/>
        </w:rPr>
      </w:pPr>
      <w:r w:rsidRPr="00C11108">
        <w:rPr>
          <w:rFonts w:ascii="Aptos" w:hAnsi="Aptos"/>
          <w:b/>
          <w:bCs/>
        </w:rPr>
        <w:t>O</w:t>
      </w:r>
      <w:r w:rsidR="00097CFC" w:rsidRPr="00C11108">
        <w:rPr>
          <w:rFonts w:ascii="Aptos" w:hAnsi="Aptos"/>
          <w:b/>
          <w:bCs/>
        </w:rPr>
        <w:t>pis</w:t>
      </w:r>
      <w:r w:rsidR="00097CFC" w:rsidRPr="00DB573A">
        <w:rPr>
          <w:rFonts w:ascii="Aptos" w:hAnsi="Aptos"/>
          <w:b/>
          <w:bCs/>
        </w:rPr>
        <w:t xml:space="preserve"> posla i obuhvat</w:t>
      </w:r>
      <w:r w:rsidR="00097CFC" w:rsidRPr="00DB573A">
        <w:rPr>
          <w:rFonts w:ascii="Aptos" w:hAnsi="Aptos"/>
        </w:rPr>
        <w:t xml:space="preserve"> te </w:t>
      </w:r>
      <w:r w:rsidR="00097CFC" w:rsidRPr="00DB573A">
        <w:rPr>
          <w:rFonts w:ascii="Aptos" w:hAnsi="Aptos"/>
          <w:b/>
          <w:bCs/>
        </w:rPr>
        <w:t>plan rada tima za vrednovanje</w:t>
      </w:r>
      <w:r w:rsidR="00097CFC" w:rsidRPr="00DB573A">
        <w:rPr>
          <w:rFonts w:ascii="Aptos" w:hAnsi="Aptos"/>
        </w:rPr>
        <w:t xml:space="preserve"> Nacionalnog plana uključ</w:t>
      </w:r>
      <w:r w:rsidR="00E57FA3">
        <w:rPr>
          <w:rFonts w:ascii="Aptos" w:hAnsi="Aptos"/>
        </w:rPr>
        <w:t>ivao je</w:t>
      </w:r>
      <w:r w:rsidR="00097CFC" w:rsidRPr="00DB573A">
        <w:rPr>
          <w:rFonts w:ascii="Aptos" w:hAnsi="Aptos"/>
        </w:rPr>
        <w:t xml:space="preserve"> sljedeće faze i aktivnosti procesa i postupka vrednovanja: </w:t>
      </w:r>
    </w:p>
    <w:p w14:paraId="20C96303" w14:textId="77777777" w:rsidR="00097CFC" w:rsidRPr="001F37CF" w:rsidRDefault="00097CFC" w:rsidP="00097CFC">
      <w:pPr>
        <w:pStyle w:val="ListParagraph"/>
        <w:numPr>
          <w:ilvl w:val="0"/>
          <w:numId w:val="6"/>
        </w:numPr>
        <w:spacing w:after="0" w:line="240" w:lineRule="auto"/>
        <w:jc w:val="both"/>
        <w:rPr>
          <w:rFonts w:ascii="Aptos" w:hAnsi="Aptos"/>
        </w:rPr>
      </w:pPr>
      <w:r w:rsidRPr="001F37CF">
        <w:rPr>
          <w:rFonts w:ascii="Aptos" w:hAnsi="Aptos"/>
          <w:b/>
          <w:bCs/>
        </w:rPr>
        <w:t>Početna faza</w:t>
      </w:r>
      <w:r w:rsidRPr="001F37CF">
        <w:rPr>
          <w:rFonts w:ascii="Aptos" w:hAnsi="Aptos"/>
        </w:rPr>
        <w:t xml:space="preserve"> - definiranje plana i okvira postupka vrednovanja; </w:t>
      </w:r>
    </w:p>
    <w:p w14:paraId="68E82BF3" w14:textId="77777777" w:rsidR="00097CFC" w:rsidRPr="001F37CF" w:rsidRDefault="00097CFC" w:rsidP="00097CFC">
      <w:pPr>
        <w:pStyle w:val="ListParagraph"/>
        <w:numPr>
          <w:ilvl w:val="0"/>
          <w:numId w:val="6"/>
        </w:numPr>
        <w:spacing w:after="0" w:line="240" w:lineRule="auto"/>
        <w:jc w:val="both"/>
        <w:rPr>
          <w:rFonts w:ascii="Aptos" w:hAnsi="Aptos"/>
        </w:rPr>
      </w:pPr>
      <w:r w:rsidRPr="001F37CF">
        <w:rPr>
          <w:rFonts w:ascii="Aptos" w:hAnsi="Aptos"/>
          <w:b/>
          <w:bCs/>
        </w:rPr>
        <w:t>Pripremno-istraživačka faza</w:t>
      </w:r>
      <w:r w:rsidRPr="001F37CF">
        <w:rPr>
          <w:rFonts w:ascii="Aptos" w:hAnsi="Aptos"/>
        </w:rPr>
        <w:t>:</w:t>
      </w:r>
    </w:p>
    <w:p w14:paraId="2DEAFC85" w14:textId="77777777" w:rsidR="00097CFC" w:rsidRPr="001F37CF" w:rsidRDefault="00097CFC" w:rsidP="00097CFC">
      <w:pPr>
        <w:pStyle w:val="ListParagraph"/>
        <w:numPr>
          <w:ilvl w:val="1"/>
          <w:numId w:val="6"/>
        </w:numPr>
        <w:spacing w:after="0" w:line="240" w:lineRule="auto"/>
        <w:jc w:val="both"/>
        <w:rPr>
          <w:rFonts w:ascii="Aptos" w:hAnsi="Aptos"/>
        </w:rPr>
      </w:pPr>
      <w:r w:rsidRPr="001F37CF">
        <w:rPr>
          <w:rFonts w:ascii="Aptos" w:hAnsi="Aptos"/>
        </w:rPr>
        <w:t xml:space="preserve">aktivnosti pripreme istraživanja i analize, izrada metodologije vrednovanja, definiranje kriterija za vrednovanje, definiranje pitanja za vrednovanje sukladno definiranim kriterijima za vrednovanje, prikupljanje relevantnih dokumenata i materijala, istraživanje </w:t>
      </w:r>
      <w:bookmarkStart w:id="18" w:name="_Hlk182849491"/>
      <w:r w:rsidRPr="001F37CF">
        <w:rPr>
          <w:rFonts w:ascii="Aptos" w:hAnsi="Aptos"/>
        </w:rPr>
        <w:t>Nacionalnog plana i vezanih materijala</w:t>
      </w:r>
      <w:bookmarkEnd w:id="18"/>
      <w:r w:rsidRPr="001F37CF">
        <w:rPr>
          <w:rFonts w:ascii="Aptos" w:hAnsi="Aptos"/>
        </w:rPr>
        <w:t xml:space="preserve">, a sve </w:t>
      </w:r>
      <w:r>
        <w:rPr>
          <w:rFonts w:ascii="Aptos" w:hAnsi="Aptos"/>
        </w:rPr>
        <w:t>u skladu s</w:t>
      </w:r>
      <w:r w:rsidRPr="001F37CF">
        <w:rPr>
          <w:rFonts w:ascii="Aptos" w:hAnsi="Aptos"/>
        </w:rPr>
        <w:t xml:space="preserve"> regulatorn</w:t>
      </w:r>
      <w:r>
        <w:rPr>
          <w:rFonts w:ascii="Aptos" w:hAnsi="Aptos"/>
        </w:rPr>
        <w:t>i</w:t>
      </w:r>
      <w:r w:rsidRPr="001F37CF">
        <w:rPr>
          <w:rFonts w:ascii="Aptos" w:hAnsi="Aptos"/>
        </w:rPr>
        <w:t>m okvir</w:t>
      </w:r>
      <w:r>
        <w:rPr>
          <w:rFonts w:ascii="Aptos" w:hAnsi="Aptos"/>
        </w:rPr>
        <w:t>om</w:t>
      </w:r>
      <w:r w:rsidRPr="001F37CF">
        <w:rPr>
          <w:rFonts w:ascii="Aptos" w:hAnsi="Aptos"/>
        </w:rPr>
        <w:t xml:space="preserve"> i sustav</w:t>
      </w:r>
      <w:r>
        <w:rPr>
          <w:rFonts w:ascii="Aptos" w:hAnsi="Aptos"/>
        </w:rPr>
        <w:t>om</w:t>
      </w:r>
      <w:r w:rsidRPr="001F37CF">
        <w:rPr>
          <w:rFonts w:ascii="Aptos" w:hAnsi="Aptos"/>
        </w:rPr>
        <w:t xml:space="preserve"> strateškog planiranja</w:t>
      </w:r>
      <w:r>
        <w:rPr>
          <w:rFonts w:ascii="Aptos" w:hAnsi="Aptos"/>
        </w:rPr>
        <w:t>;</w:t>
      </w:r>
    </w:p>
    <w:p w14:paraId="2AE63BBB" w14:textId="77777777" w:rsidR="00097CFC" w:rsidRPr="001F37CF" w:rsidRDefault="00097CFC" w:rsidP="00097CFC">
      <w:pPr>
        <w:pStyle w:val="ListParagraph"/>
        <w:numPr>
          <w:ilvl w:val="1"/>
          <w:numId w:val="6"/>
        </w:numPr>
        <w:spacing w:after="0" w:line="240" w:lineRule="auto"/>
        <w:jc w:val="both"/>
        <w:rPr>
          <w:rFonts w:ascii="Aptos" w:hAnsi="Aptos"/>
        </w:rPr>
      </w:pPr>
      <w:r w:rsidRPr="001F37CF">
        <w:rPr>
          <w:rFonts w:ascii="Aptos" w:hAnsi="Aptos"/>
        </w:rPr>
        <w:t xml:space="preserve">izrada </w:t>
      </w:r>
      <w:r w:rsidRPr="001F37CF">
        <w:rPr>
          <w:rFonts w:ascii="Aptos" w:hAnsi="Aptos"/>
          <w:b/>
          <w:bCs/>
        </w:rPr>
        <w:t>Početnog izvješća</w:t>
      </w:r>
      <w:r w:rsidRPr="001F37CF">
        <w:rPr>
          <w:rFonts w:ascii="Aptos" w:hAnsi="Aptos"/>
        </w:rPr>
        <w:t xml:space="preserve"> s početnim nalazima, obrazloženjem metodologije, pitanjima za vrednovanje i planom rada tima za vrednovanje;</w:t>
      </w:r>
    </w:p>
    <w:p w14:paraId="5D8E3E5D" w14:textId="77777777" w:rsidR="00097CFC" w:rsidRPr="001F37CF" w:rsidRDefault="00097CFC" w:rsidP="00097CFC">
      <w:pPr>
        <w:pStyle w:val="ListParagraph"/>
        <w:numPr>
          <w:ilvl w:val="0"/>
          <w:numId w:val="6"/>
        </w:numPr>
        <w:spacing w:after="0" w:line="240" w:lineRule="auto"/>
        <w:jc w:val="both"/>
        <w:rPr>
          <w:rFonts w:ascii="Aptos" w:hAnsi="Aptos"/>
        </w:rPr>
      </w:pPr>
      <w:r w:rsidRPr="001F37CF">
        <w:rPr>
          <w:rFonts w:ascii="Aptos" w:hAnsi="Aptos"/>
          <w:b/>
          <w:bCs/>
        </w:rPr>
        <w:t>Analitička faza</w:t>
      </w:r>
      <w:r w:rsidRPr="001F37CF">
        <w:rPr>
          <w:rFonts w:ascii="Aptos" w:hAnsi="Aptos"/>
        </w:rPr>
        <w:t>:</w:t>
      </w:r>
    </w:p>
    <w:p w14:paraId="34FB4FED" w14:textId="77777777" w:rsidR="00097CFC" w:rsidRPr="001E6698" w:rsidRDefault="00097CFC" w:rsidP="00097CFC">
      <w:pPr>
        <w:pStyle w:val="ListParagraph"/>
        <w:numPr>
          <w:ilvl w:val="1"/>
          <w:numId w:val="6"/>
        </w:numPr>
        <w:spacing w:after="0" w:line="240" w:lineRule="auto"/>
        <w:jc w:val="both"/>
        <w:rPr>
          <w:rFonts w:ascii="Aptos" w:hAnsi="Aptos"/>
        </w:rPr>
      </w:pPr>
      <w:r w:rsidRPr="001E6698">
        <w:rPr>
          <w:rFonts w:ascii="Aptos" w:hAnsi="Aptos"/>
        </w:rPr>
        <w:t xml:space="preserve">analiza Nacionalnog plana i vezanih materijala prema kriterijima za vrednovanje, </w:t>
      </w:r>
      <w:r>
        <w:rPr>
          <w:rFonts w:ascii="Aptos" w:hAnsi="Aptos"/>
        </w:rPr>
        <w:t>u</w:t>
      </w:r>
      <w:r w:rsidRPr="001E6698">
        <w:rPr>
          <w:rFonts w:ascii="Aptos" w:hAnsi="Aptos"/>
        </w:rPr>
        <w:t xml:space="preserve"> </w:t>
      </w:r>
      <w:r>
        <w:rPr>
          <w:rFonts w:ascii="Aptos" w:hAnsi="Aptos"/>
        </w:rPr>
        <w:t>skladu s</w:t>
      </w:r>
      <w:r w:rsidRPr="001E6698">
        <w:rPr>
          <w:rFonts w:ascii="Aptos" w:hAnsi="Aptos"/>
        </w:rPr>
        <w:t xml:space="preserve"> pitanjima za vrednovanje</w:t>
      </w:r>
      <w:r>
        <w:rPr>
          <w:rFonts w:ascii="Aptos" w:hAnsi="Aptos"/>
        </w:rPr>
        <w:t>;</w:t>
      </w:r>
    </w:p>
    <w:p w14:paraId="2835FE48" w14:textId="77777777" w:rsidR="00097CFC" w:rsidRPr="001E6698" w:rsidRDefault="00097CFC" w:rsidP="00097CFC">
      <w:pPr>
        <w:pStyle w:val="ListParagraph"/>
        <w:numPr>
          <w:ilvl w:val="1"/>
          <w:numId w:val="6"/>
        </w:numPr>
        <w:spacing w:after="0" w:line="240" w:lineRule="auto"/>
        <w:jc w:val="both"/>
        <w:rPr>
          <w:rFonts w:ascii="Aptos" w:hAnsi="Aptos"/>
        </w:rPr>
      </w:pPr>
      <w:r w:rsidRPr="001E6698">
        <w:rPr>
          <w:rFonts w:ascii="Aptos" w:hAnsi="Aptos"/>
        </w:rPr>
        <w:t xml:space="preserve">izrada </w:t>
      </w:r>
      <w:r w:rsidRPr="001E6698">
        <w:rPr>
          <w:rFonts w:ascii="Aptos" w:hAnsi="Aptos"/>
          <w:b/>
          <w:bCs/>
        </w:rPr>
        <w:t>Izvješća o napretku</w:t>
      </w:r>
      <w:r w:rsidRPr="001E6698">
        <w:rPr>
          <w:rFonts w:ascii="Aptos" w:hAnsi="Aptos"/>
        </w:rPr>
        <w:t xml:space="preserve"> u prikupljanju i analizi podataka te privremenim zaključcima provedbe postupka vrednovanja;</w:t>
      </w:r>
    </w:p>
    <w:p w14:paraId="3A68D910" w14:textId="77777777" w:rsidR="00097CFC" w:rsidRDefault="00097CFC" w:rsidP="00097CFC">
      <w:pPr>
        <w:pStyle w:val="ListParagraph"/>
        <w:numPr>
          <w:ilvl w:val="0"/>
          <w:numId w:val="6"/>
        </w:numPr>
        <w:spacing w:after="0" w:line="240" w:lineRule="auto"/>
        <w:jc w:val="both"/>
        <w:rPr>
          <w:rFonts w:ascii="Aptos" w:hAnsi="Aptos"/>
        </w:rPr>
      </w:pPr>
      <w:r w:rsidRPr="000D5281">
        <w:rPr>
          <w:rFonts w:ascii="Aptos" w:hAnsi="Aptos"/>
          <w:b/>
          <w:bCs/>
        </w:rPr>
        <w:t>Faza vrednovanja</w:t>
      </w:r>
      <w:r w:rsidRPr="000D5281">
        <w:rPr>
          <w:rFonts w:ascii="Aptos" w:hAnsi="Aptos"/>
        </w:rPr>
        <w:t xml:space="preserve"> - vrednovanje, prosudba i ocjena te usporedba stupnja ostvarenosti posebnih ciljeva, pokazatelja ishoda, relevantnosti i opravdanosti tijekom razdoblja provedbe </w:t>
      </w:r>
      <w:r>
        <w:rPr>
          <w:rFonts w:ascii="Aptos" w:hAnsi="Aptos"/>
        </w:rPr>
        <w:t>Nacionalnog plana</w:t>
      </w:r>
      <w:r w:rsidRPr="000D5281">
        <w:rPr>
          <w:rFonts w:ascii="Aptos" w:hAnsi="Aptos"/>
        </w:rPr>
        <w:t xml:space="preserve">, izrada nalaza i odgovora na pitanja za vrednovanje, izrada zaključaka i pouka postupka vrednovanja (eng. </w:t>
      </w:r>
      <w:r w:rsidRPr="000D5281">
        <w:rPr>
          <w:rFonts w:ascii="Aptos" w:hAnsi="Aptos"/>
          <w:i/>
          <w:iCs/>
        </w:rPr>
        <w:t>lessons learned</w:t>
      </w:r>
      <w:r w:rsidRPr="000D5281">
        <w:rPr>
          <w:rFonts w:ascii="Aptos" w:hAnsi="Aptos"/>
        </w:rPr>
        <w:t>), izrada preporuka proizašlih iz nalaza, zaključaka i pouka postupka vrednovanja;</w:t>
      </w:r>
    </w:p>
    <w:p w14:paraId="635C0A89" w14:textId="77777777" w:rsidR="00097CFC" w:rsidRPr="000D5281" w:rsidRDefault="00097CFC" w:rsidP="00097CFC">
      <w:pPr>
        <w:pStyle w:val="ListParagraph"/>
        <w:numPr>
          <w:ilvl w:val="0"/>
          <w:numId w:val="6"/>
        </w:numPr>
        <w:spacing w:after="0" w:line="240" w:lineRule="auto"/>
        <w:jc w:val="both"/>
        <w:rPr>
          <w:rFonts w:ascii="Aptos" w:hAnsi="Aptos"/>
        </w:rPr>
      </w:pPr>
      <w:r w:rsidRPr="000D5281">
        <w:rPr>
          <w:rFonts w:ascii="Aptos" w:hAnsi="Aptos"/>
          <w:b/>
          <w:bCs/>
        </w:rPr>
        <w:t>Završna faza</w:t>
      </w:r>
      <w:r w:rsidRPr="000D5281">
        <w:rPr>
          <w:rFonts w:ascii="Aptos" w:hAnsi="Aptos"/>
        </w:rPr>
        <w:t xml:space="preserve"> – izrada Izvješća o provedbi srednjoročnog vrednovanja Nacionalnog plana razvoja održivog turizma do 2027. godine, sa zaključcima i preporukama, u skladu s Prilogom 1. </w:t>
      </w:r>
      <w:hyperlink r:id="rId56" w:history="1">
        <w:r w:rsidRPr="000D5281">
          <w:rPr>
            <w:rStyle w:val="Hyperlink"/>
            <w:rFonts w:ascii="Aptos" w:hAnsi="Aptos"/>
          </w:rPr>
          <w:t>Pravilnika o provedbi postupka vrednovanja akata strateškog planiranja od nacionalnog značaja i od značaja za jedinice lokalne i područne (regionalne) samouprave (Narodne novine, 44/2023)</w:t>
        </w:r>
      </w:hyperlink>
      <w:r w:rsidRPr="000D5281">
        <w:rPr>
          <w:rFonts w:ascii="Aptos" w:hAnsi="Aptos"/>
        </w:rPr>
        <w:t>.</w:t>
      </w:r>
    </w:p>
    <w:p w14:paraId="19946020" w14:textId="77777777" w:rsidR="007F244B" w:rsidRDefault="007F244B" w:rsidP="007F244B">
      <w:pPr>
        <w:spacing w:after="0" w:line="240" w:lineRule="auto"/>
        <w:jc w:val="both"/>
        <w:rPr>
          <w:rFonts w:ascii="Aptos" w:hAnsi="Aptos"/>
        </w:rPr>
      </w:pPr>
    </w:p>
    <w:p w14:paraId="6C385DF9" w14:textId="16A4833F" w:rsidR="00EC640E" w:rsidRPr="007021CC" w:rsidRDefault="00EC640E" w:rsidP="00EC640E">
      <w:pPr>
        <w:spacing w:after="0" w:line="240" w:lineRule="auto"/>
        <w:jc w:val="both"/>
        <w:rPr>
          <w:rFonts w:ascii="Aptos" w:hAnsi="Aptos"/>
        </w:rPr>
      </w:pPr>
      <w:r w:rsidRPr="007021CC">
        <w:rPr>
          <w:rFonts w:ascii="Aptos" w:hAnsi="Aptos"/>
        </w:rPr>
        <w:t>U metodologiji vrednovanja kori</w:t>
      </w:r>
      <w:r w:rsidR="007021CC">
        <w:rPr>
          <w:rFonts w:ascii="Aptos" w:hAnsi="Aptos"/>
        </w:rPr>
        <w:t>st</w:t>
      </w:r>
      <w:r w:rsidR="00A95A93">
        <w:rPr>
          <w:rFonts w:ascii="Aptos" w:hAnsi="Aptos"/>
        </w:rPr>
        <w:t>ile su</w:t>
      </w:r>
      <w:r w:rsidRPr="007021CC">
        <w:rPr>
          <w:rFonts w:ascii="Aptos" w:hAnsi="Aptos"/>
        </w:rPr>
        <w:t xml:space="preserve"> s</w:t>
      </w:r>
      <w:r w:rsidR="007021CC">
        <w:rPr>
          <w:rFonts w:ascii="Aptos" w:hAnsi="Aptos"/>
        </w:rPr>
        <w:t>e</w:t>
      </w:r>
      <w:r w:rsidRPr="007021CC">
        <w:rPr>
          <w:rFonts w:ascii="Aptos" w:hAnsi="Aptos"/>
        </w:rPr>
        <w:t xml:space="preserve"> </w:t>
      </w:r>
      <w:r w:rsidRPr="007021CC">
        <w:rPr>
          <w:rFonts w:ascii="Aptos" w:hAnsi="Aptos"/>
          <w:b/>
          <w:bCs/>
        </w:rPr>
        <w:t>analitičke (kvalitativne i kvantitativne) metode i tehnike</w:t>
      </w:r>
      <w:r w:rsidRPr="007021CC">
        <w:rPr>
          <w:rFonts w:ascii="Aptos" w:hAnsi="Aptos"/>
        </w:rPr>
        <w:t xml:space="preserve"> tijekom provedbe postupka vrednovanja: kvalitativna i kvantitativna istraživanja i analize podataka i dokumenata (primarno i sekundarno (stolno) istraživanje):</w:t>
      </w:r>
    </w:p>
    <w:p w14:paraId="497A1C0F" w14:textId="77777777" w:rsidR="00EC640E" w:rsidRPr="007021CC" w:rsidRDefault="00EC640E">
      <w:pPr>
        <w:pStyle w:val="ListParagraph"/>
        <w:numPr>
          <w:ilvl w:val="0"/>
          <w:numId w:val="19"/>
        </w:numPr>
        <w:spacing w:after="0" w:line="240" w:lineRule="auto"/>
        <w:jc w:val="both"/>
        <w:rPr>
          <w:rFonts w:ascii="Aptos" w:hAnsi="Aptos"/>
          <w:b/>
          <w:bCs/>
        </w:rPr>
      </w:pPr>
      <w:r w:rsidRPr="007021CC">
        <w:rPr>
          <w:rFonts w:ascii="Aptos" w:hAnsi="Aptos"/>
          <w:b/>
          <w:bCs/>
        </w:rPr>
        <w:t>Primarno istraživanje:</w:t>
      </w:r>
    </w:p>
    <w:p w14:paraId="6C933600" w14:textId="77777777" w:rsidR="00EC640E" w:rsidRPr="007021CC" w:rsidRDefault="00EC640E">
      <w:pPr>
        <w:pStyle w:val="ListParagraph"/>
        <w:numPr>
          <w:ilvl w:val="1"/>
          <w:numId w:val="19"/>
        </w:numPr>
        <w:spacing w:after="0" w:line="240" w:lineRule="auto"/>
        <w:jc w:val="both"/>
        <w:rPr>
          <w:rFonts w:ascii="Aptos" w:hAnsi="Aptos"/>
        </w:rPr>
      </w:pPr>
      <w:r w:rsidRPr="007021CC">
        <w:rPr>
          <w:rFonts w:ascii="Aptos" w:hAnsi="Aptos"/>
        </w:rPr>
        <w:t>Kvalitativno istraživanje – provedeni sastanci i polustrukturirani dubinski intervjui s predstavnicima Naručitelja uključenima u provedbu Nacionalnog plana</w:t>
      </w:r>
    </w:p>
    <w:p w14:paraId="668B93EF" w14:textId="77777777" w:rsidR="00EC640E" w:rsidRPr="007021CC" w:rsidRDefault="00EC640E">
      <w:pPr>
        <w:pStyle w:val="ListParagraph"/>
        <w:numPr>
          <w:ilvl w:val="0"/>
          <w:numId w:val="19"/>
        </w:numPr>
        <w:spacing w:after="0" w:line="240" w:lineRule="auto"/>
        <w:jc w:val="both"/>
        <w:rPr>
          <w:rFonts w:ascii="Aptos" w:hAnsi="Aptos"/>
          <w:b/>
          <w:bCs/>
        </w:rPr>
      </w:pPr>
      <w:r w:rsidRPr="007021CC">
        <w:rPr>
          <w:rFonts w:ascii="Aptos" w:hAnsi="Aptos"/>
          <w:b/>
          <w:bCs/>
        </w:rPr>
        <w:t>Sekundarno (stolno) istraživanje:</w:t>
      </w:r>
    </w:p>
    <w:p w14:paraId="13B7346F" w14:textId="77777777" w:rsidR="00EC640E" w:rsidRPr="007021CC" w:rsidRDefault="00EC640E">
      <w:pPr>
        <w:pStyle w:val="ListParagraph"/>
        <w:numPr>
          <w:ilvl w:val="1"/>
          <w:numId w:val="19"/>
        </w:numPr>
        <w:spacing w:after="0" w:line="240" w:lineRule="auto"/>
        <w:jc w:val="both"/>
        <w:rPr>
          <w:rFonts w:ascii="Aptos" w:hAnsi="Aptos"/>
        </w:rPr>
      </w:pPr>
      <w:r w:rsidRPr="007021CC">
        <w:rPr>
          <w:rFonts w:ascii="Aptos" w:hAnsi="Aptos"/>
          <w:b/>
          <w:bCs/>
          <w:i/>
          <w:iCs/>
        </w:rPr>
        <w:t>Kvalitativno istraživanje</w:t>
      </w:r>
    </w:p>
    <w:p w14:paraId="76633C6B" w14:textId="77777777" w:rsidR="00EC640E" w:rsidRPr="007021CC" w:rsidRDefault="00EC640E">
      <w:pPr>
        <w:pStyle w:val="ListParagraph"/>
        <w:numPr>
          <w:ilvl w:val="2"/>
          <w:numId w:val="19"/>
        </w:numPr>
        <w:spacing w:after="0" w:line="240" w:lineRule="auto"/>
        <w:jc w:val="both"/>
        <w:rPr>
          <w:rFonts w:ascii="Aptos" w:hAnsi="Aptos"/>
        </w:rPr>
      </w:pPr>
      <w:r w:rsidRPr="007021CC">
        <w:rPr>
          <w:rFonts w:ascii="Aptos" w:hAnsi="Aptos"/>
        </w:rPr>
        <w:t>Istraživanje i analiza prikupljenih dokumenata, materijala i podataka</w:t>
      </w:r>
    </w:p>
    <w:p w14:paraId="5811DA9E" w14:textId="77777777" w:rsidR="00EC640E" w:rsidRPr="007021CC" w:rsidRDefault="00EC640E">
      <w:pPr>
        <w:pStyle w:val="ListParagraph"/>
        <w:numPr>
          <w:ilvl w:val="2"/>
          <w:numId w:val="19"/>
        </w:numPr>
        <w:spacing w:after="0" w:line="240" w:lineRule="auto"/>
        <w:jc w:val="both"/>
        <w:rPr>
          <w:rFonts w:ascii="Aptos" w:hAnsi="Aptos"/>
        </w:rPr>
      </w:pPr>
      <w:r w:rsidRPr="007021CC">
        <w:rPr>
          <w:rFonts w:ascii="Aptos" w:hAnsi="Aptos"/>
        </w:rPr>
        <w:t>Istraživanje i analiza podataka i dokumenata relevantnih za provedbu Nacionalnog plana</w:t>
      </w:r>
    </w:p>
    <w:p w14:paraId="3FFCC214" w14:textId="1EBB9B18" w:rsidR="00EC640E" w:rsidRPr="007021CC" w:rsidRDefault="00EC640E">
      <w:pPr>
        <w:pStyle w:val="ListParagraph"/>
        <w:numPr>
          <w:ilvl w:val="2"/>
          <w:numId w:val="19"/>
        </w:numPr>
        <w:spacing w:after="0" w:line="240" w:lineRule="auto"/>
        <w:jc w:val="both"/>
        <w:rPr>
          <w:rFonts w:ascii="Aptos" w:hAnsi="Aptos"/>
        </w:rPr>
      </w:pPr>
      <w:r w:rsidRPr="007021CC">
        <w:rPr>
          <w:rFonts w:ascii="Aptos" w:hAnsi="Aptos"/>
        </w:rPr>
        <w:lastRenderedPageBreak/>
        <w:t xml:space="preserve">Istraživanje i analiza Nacionalnog plana i konteksta vrednovanja - stanje i povezanost sa strateškim okvirom, društvene i gospodarske potrebe, ciljne skupine, ključni dionici uključeni u provedbu Nacionalnog plana, intervencijska logika, posebni ciljevi i pokazatelji </w:t>
      </w:r>
      <w:r w:rsidR="007021CC">
        <w:rPr>
          <w:rFonts w:ascii="Aptos" w:hAnsi="Aptos"/>
        </w:rPr>
        <w:t xml:space="preserve">ishoda </w:t>
      </w:r>
      <w:r w:rsidRPr="007021CC">
        <w:rPr>
          <w:rFonts w:ascii="Aptos" w:hAnsi="Aptos"/>
        </w:rPr>
        <w:t>Nacionalnog plana, financijski okvir i financijske pretpostavke za provedbu Nacionalnog plana</w:t>
      </w:r>
    </w:p>
    <w:p w14:paraId="5EAE5B92" w14:textId="5B6CDDA0" w:rsidR="00EC640E" w:rsidRPr="007021CC" w:rsidRDefault="00EC640E">
      <w:pPr>
        <w:pStyle w:val="ListParagraph"/>
        <w:numPr>
          <w:ilvl w:val="2"/>
          <w:numId w:val="19"/>
        </w:numPr>
        <w:spacing w:after="0" w:line="240" w:lineRule="auto"/>
        <w:jc w:val="both"/>
        <w:rPr>
          <w:rFonts w:ascii="Aptos" w:hAnsi="Aptos"/>
        </w:rPr>
      </w:pPr>
      <w:r w:rsidRPr="007021CC">
        <w:rPr>
          <w:rFonts w:ascii="Aptos" w:hAnsi="Aptos"/>
        </w:rPr>
        <w:t>Istraživanje i analiza statusa provedbe mjera</w:t>
      </w:r>
      <w:r w:rsidR="007021CC">
        <w:rPr>
          <w:rFonts w:ascii="Aptos" w:hAnsi="Aptos"/>
        </w:rPr>
        <w:t xml:space="preserve"> i pokazatelja rezultata</w:t>
      </w:r>
    </w:p>
    <w:p w14:paraId="61FBD5DD" w14:textId="77777777" w:rsidR="00EC640E" w:rsidRPr="00D05877" w:rsidRDefault="00EC640E">
      <w:pPr>
        <w:pStyle w:val="ListParagraph"/>
        <w:numPr>
          <w:ilvl w:val="1"/>
          <w:numId w:val="19"/>
        </w:numPr>
        <w:spacing w:after="0" w:line="240" w:lineRule="auto"/>
        <w:jc w:val="both"/>
        <w:rPr>
          <w:rFonts w:ascii="Aptos" w:hAnsi="Aptos"/>
          <w:b/>
          <w:bCs/>
          <w:i/>
          <w:iCs/>
        </w:rPr>
      </w:pPr>
      <w:r w:rsidRPr="00D05877">
        <w:rPr>
          <w:rFonts w:ascii="Aptos" w:hAnsi="Aptos"/>
          <w:b/>
          <w:bCs/>
          <w:i/>
          <w:iCs/>
        </w:rPr>
        <w:t>Kvantitativno istraživanje:</w:t>
      </w:r>
    </w:p>
    <w:p w14:paraId="154879B9" w14:textId="630BA912" w:rsidR="00EC640E" w:rsidRPr="00D05877" w:rsidRDefault="00EC640E">
      <w:pPr>
        <w:pStyle w:val="ListParagraph"/>
        <w:numPr>
          <w:ilvl w:val="2"/>
          <w:numId w:val="19"/>
        </w:numPr>
        <w:spacing w:after="0" w:line="240" w:lineRule="auto"/>
        <w:jc w:val="both"/>
        <w:rPr>
          <w:rFonts w:ascii="Aptos" w:hAnsi="Aptos"/>
        </w:rPr>
      </w:pPr>
      <w:r w:rsidRPr="00D05877">
        <w:rPr>
          <w:rFonts w:ascii="Aptos" w:hAnsi="Aptos"/>
        </w:rPr>
        <w:t>Istraživanje, analiza, organiziranje, sumiranje i opis posebnih ciljeva, pokazatelja ishoda te mjera</w:t>
      </w:r>
      <w:r w:rsidR="00D05877">
        <w:rPr>
          <w:rFonts w:ascii="Aptos" w:hAnsi="Aptos"/>
        </w:rPr>
        <w:t xml:space="preserve"> </w:t>
      </w:r>
      <w:r w:rsidRPr="00D05877">
        <w:rPr>
          <w:rFonts w:ascii="Aptos" w:hAnsi="Aptos"/>
        </w:rPr>
        <w:t xml:space="preserve">i pokazatelja rezultata </w:t>
      </w:r>
    </w:p>
    <w:p w14:paraId="18725A0B" w14:textId="77777777" w:rsidR="00EC640E" w:rsidRPr="00CC1EB0" w:rsidRDefault="00EC640E">
      <w:pPr>
        <w:pStyle w:val="ListParagraph"/>
        <w:numPr>
          <w:ilvl w:val="2"/>
          <w:numId w:val="19"/>
        </w:numPr>
        <w:spacing w:after="0" w:line="240" w:lineRule="auto"/>
        <w:jc w:val="both"/>
        <w:rPr>
          <w:rFonts w:ascii="Aptos" w:hAnsi="Aptos"/>
        </w:rPr>
      </w:pPr>
      <w:r w:rsidRPr="00CC1EB0">
        <w:rPr>
          <w:rFonts w:ascii="Aptos" w:hAnsi="Aptos"/>
        </w:rPr>
        <w:t>Statistička analiza sekundarnih podataka relevantnih za provedbu Nacionalnog plana</w:t>
      </w:r>
    </w:p>
    <w:p w14:paraId="75F5156F" w14:textId="78949C60" w:rsidR="00EC640E" w:rsidRPr="00CC1EB0" w:rsidRDefault="00EC640E">
      <w:pPr>
        <w:pStyle w:val="ListParagraph"/>
        <w:numPr>
          <w:ilvl w:val="2"/>
          <w:numId w:val="19"/>
        </w:numPr>
        <w:spacing w:after="0" w:line="240" w:lineRule="auto"/>
        <w:jc w:val="both"/>
        <w:rPr>
          <w:rFonts w:ascii="Aptos" w:hAnsi="Aptos"/>
        </w:rPr>
      </w:pPr>
      <w:r w:rsidRPr="00CC1EB0">
        <w:rPr>
          <w:rFonts w:ascii="Aptos" w:hAnsi="Aptos"/>
        </w:rPr>
        <w:t xml:space="preserve">Statistička analiza podataka o ishodima i rezultatima provedbe Nacionalnog plana </w:t>
      </w:r>
      <w:r w:rsidR="00CC1EB0">
        <w:rPr>
          <w:rFonts w:ascii="Aptos" w:hAnsi="Aptos"/>
        </w:rPr>
        <w:t>u 2024. godini</w:t>
      </w:r>
      <w:r w:rsidRPr="00CC1EB0">
        <w:rPr>
          <w:rFonts w:ascii="Aptos" w:hAnsi="Aptos"/>
        </w:rPr>
        <w:t xml:space="preserve"> radi uočavanja razine uspješnosti provedbe Nacionalnog plana (podaci o ostvarenim vrijednostima pokazatelja ishoda i pokazatelja rezultata)</w:t>
      </w:r>
    </w:p>
    <w:p w14:paraId="5644416D" w14:textId="77777777" w:rsidR="00EC640E" w:rsidRPr="00CC1EB0" w:rsidRDefault="00EC640E">
      <w:pPr>
        <w:pStyle w:val="ListParagraph"/>
        <w:numPr>
          <w:ilvl w:val="2"/>
          <w:numId w:val="19"/>
        </w:numPr>
        <w:spacing w:after="0" w:line="240" w:lineRule="auto"/>
        <w:jc w:val="both"/>
        <w:rPr>
          <w:rFonts w:ascii="Aptos" w:hAnsi="Aptos"/>
        </w:rPr>
      </w:pPr>
      <w:r w:rsidRPr="00CC1EB0">
        <w:rPr>
          <w:rFonts w:ascii="Aptos" w:hAnsi="Aptos"/>
        </w:rPr>
        <w:t>Komparativna analiza - usporedba planiranih i ostvarenih vrijednosti pokazatelja ishoda i pokazatelja rezultata</w:t>
      </w:r>
    </w:p>
    <w:p w14:paraId="138EE76A" w14:textId="790597A9" w:rsidR="00EC640E" w:rsidRPr="00CC1EB0" w:rsidRDefault="00EC640E">
      <w:pPr>
        <w:pStyle w:val="ListParagraph"/>
        <w:numPr>
          <w:ilvl w:val="0"/>
          <w:numId w:val="19"/>
        </w:numPr>
        <w:spacing w:after="0" w:line="240" w:lineRule="auto"/>
        <w:jc w:val="both"/>
        <w:rPr>
          <w:rFonts w:ascii="Aptos" w:hAnsi="Aptos"/>
        </w:rPr>
      </w:pPr>
      <w:r w:rsidRPr="00CC1EB0">
        <w:rPr>
          <w:rFonts w:ascii="Aptos" w:hAnsi="Aptos"/>
          <w:b/>
          <w:bCs/>
        </w:rPr>
        <w:t xml:space="preserve">Ispitivanje i ocjena Nacionalnog plana kroz pitanja za vrednovanje, </w:t>
      </w:r>
      <w:r w:rsidR="00CC1EB0">
        <w:rPr>
          <w:rFonts w:ascii="Aptos" w:hAnsi="Aptos"/>
          <w:b/>
          <w:bCs/>
        </w:rPr>
        <w:t xml:space="preserve">u skladu s </w:t>
      </w:r>
      <w:r w:rsidRPr="00CC1EB0">
        <w:rPr>
          <w:rFonts w:ascii="Aptos" w:hAnsi="Aptos"/>
          <w:b/>
          <w:bCs/>
        </w:rPr>
        <w:t>kriterijima vrednovanja</w:t>
      </w:r>
      <w:r w:rsidRPr="00CC1EB0">
        <w:rPr>
          <w:rFonts w:ascii="Aptos" w:hAnsi="Aptos"/>
        </w:rPr>
        <w:t>.</w:t>
      </w:r>
    </w:p>
    <w:p w14:paraId="6C5087CD" w14:textId="77777777" w:rsidR="00EC640E" w:rsidRPr="00EC640E" w:rsidRDefault="00EC640E" w:rsidP="00EC640E">
      <w:pPr>
        <w:spacing w:after="0" w:line="240" w:lineRule="auto"/>
        <w:jc w:val="both"/>
        <w:rPr>
          <w:rFonts w:ascii="Aptos" w:hAnsi="Aptos"/>
          <w:highlight w:val="magenta"/>
        </w:rPr>
      </w:pPr>
    </w:p>
    <w:p w14:paraId="6876A973" w14:textId="77777777" w:rsidR="00EC640E" w:rsidRPr="00196BE9" w:rsidRDefault="00EC640E" w:rsidP="00EC640E">
      <w:pPr>
        <w:spacing w:after="0" w:line="240" w:lineRule="auto"/>
        <w:jc w:val="both"/>
        <w:rPr>
          <w:rFonts w:ascii="Aptos" w:hAnsi="Aptos"/>
        </w:rPr>
      </w:pPr>
      <w:r w:rsidRPr="00196BE9">
        <w:rPr>
          <w:rFonts w:ascii="Aptos" w:hAnsi="Aptos"/>
        </w:rPr>
        <w:t>Za kvalitativnu analizu odabrana je između ostalog i metoda polustrukturiranih dubinskih intervjua s predstavnicima Naručitelja uključenima u provedbu Nacionalnog plana, a koja odgovara promatranoj problematici i području koje se želi istražiti.</w:t>
      </w:r>
    </w:p>
    <w:p w14:paraId="2B4F82DC" w14:textId="77777777" w:rsidR="00EC640E" w:rsidRPr="00EC640E" w:rsidRDefault="00EC640E" w:rsidP="00EC640E">
      <w:pPr>
        <w:spacing w:after="0" w:line="240" w:lineRule="auto"/>
        <w:jc w:val="both"/>
        <w:rPr>
          <w:rFonts w:ascii="Aptos" w:hAnsi="Aptos"/>
          <w:highlight w:val="magenta"/>
        </w:rPr>
      </w:pPr>
    </w:p>
    <w:p w14:paraId="245C02D9" w14:textId="77777777" w:rsidR="00EC640E" w:rsidRPr="0082290D" w:rsidRDefault="00EC640E" w:rsidP="00EC640E">
      <w:pPr>
        <w:spacing w:after="0" w:line="240" w:lineRule="auto"/>
        <w:jc w:val="both"/>
        <w:rPr>
          <w:rFonts w:ascii="Aptos" w:hAnsi="Aptos"/>
        </w:rPr>
      </w:pPr>
      <w:r w:rsidRPr="0082290D">
        <w:rPr>
          <w:rFonts w:ascii="Aptos" w:hAnsi="Aptos"/>
        </w:rPr>
        <w:t>Odabir kriterija za uzorke primarnog istraživanja putem intervjua temeljio se na cilju istraživanja, odnosno pridobivanju uvida u uvjerenja, stavove, ponašanja, doživljavanje i motivaciju ispitanika odnosno ključnih dionika, s ciljem što dubljeg uvida u problematiku, a ovisno o području stručnosti i iskustava u svezi provedbe Nacionalnog plana. Uzorak istraživanja odabran je od strane Naručitelja, s obzirom na uključenost u provedbu, praćenje i izvještavanje o provedbi Nacionalnog plana te upoznatost sa samim tijekom provedbe Nacionalnog plana.</w:t>
      </w:r>
    </w:p>
    <w:p w14:paraId="78E5F8E6" w14:textId="77777777" w:rsidR="00EC640E" w:rsidRPr="00EC640E" w:rsidRDefault="00EC640E" w:rsidP="00EC640E">
      <w:pPr>
        <w:spacing w:after="0" w:line="240" w:lineRule="auto"/>
        <w:jc w:val="both"/>
        <w:rPr>
          <w:rFonts w:ascii="Aptos" w:hAnsi="Aptos"/>
          <w:highlight w:val="magenta"/>
        </w:rPr>
      </w:pPr>
    </w:p>
    <w:p w14:paraId="298A86FE" w14:textId="77777777" w:rsidR="00EC640E" w:rsidRPr="0082290D" w:rsidRDefault="00EC640E" w:rsidP="00EC640E">
      <w:pPr>
        <w:spacing w:after="0" w:line="240" w:lineRule="auto"/>
        <w:jc w:val="both"/>
        <w:rPr>
          <w:rFonts w:ascii="Aptos" w:hAnsi="Aptos"/>
        </w:rPr>
      </w:pPr>
      <w:r w:rsidRPr="0082290D">
        <w:rPr>
          <w:rFonts w:ascii="Aptos" w:hAnsi="Aptos"/>
        </w:rPr>
        <w:t>Ovakav oblik intervjua važan je za dobivanje usporedivih, pouzdanih i kvalitativnih podataka o složenim pojavama i problemima u provedbi Nacionalnog plana, a koje nije moguće zahvatiti kvantitativnim metodama istraživanja. Polustrukturirani dubinski intervjui omogućuju konverzacijski pristup i dvostranu komunikaciju s ispitanicima, a tijekom dubinskog intervjua ispitanicima se postavio niz pitanja u svezi provedbe Nacionalnog plana. Drugim riječima, zahvaljujući svojim strukturalnim specifičnostima, ključne prednosti polustrukturiranih dubinskih intervjua zbog kojih je ova metoda odabrana za potrebe ovog istraživanja, su sljedeće:</w:t>
      </w:r>
    </w:p>
    <w:p w14:paraId="4269866E" w14:textId="77777777" w:rsidR="00EC640E" w:rsidRPr="0082290D" w:rsidRDefault="00EC640E">
      <w:pPr>
        <w:pStyle w:val="ListParagraph"/>
        <w:numPr>
          <w:ilvl w:val="0"/>
          <w:numId w:val="20"/>
        </w:numPr>
        <w:spacing w:after="0" w:line="240" w:lineRule="auto"/>
        <w:jc w:val="both"/>
        <w:rPr>
          <w:rFonts w:ascii="Aptos" w:hAnsi="Aptos"/>
        </w:rPr>
      </w:pPr>
      <w:r w:rsidRPr="0082290D">
        <w:rPr>
          <w:rFonts w:ascii="Aptos" w:hAnsi="Aptos"/>
        </w:rPr>
        <w:t>Otvorena pitanja i mogućnost slobodnih odgovora, odnosno slobode izražavanja ispitanika</w:t>
      </w:r>
    </w:p>
    <w:p w14:paraId="655700BA" w14:textId="77777777" w:rsidR="00EC640E" w:rsidRPr="0082290D" w:rsidRDefault="00EC640E">
      <w:pPr>
        <w:pStyle w:val="ListParagraph"/>
        <w:numPr>
          <w:ilvl w:val="0"/>
          <w:numId w:val="20"/>
        </w:numPr>
        <w:spacing w:after="0" w:line="240" w:lineRule="auto"/>
        <w:jc w:val="both"/>
        <w:rPr>
          <w:rFonts w:ascii="Aptos" w:hAnsi="Aptos"/>
        </w:rPr>
      </w:pPr>
      <w:r w:rsidRPr="0082290D">
        <w:rPr>
          <w:rFonts w:ascii="Aptos" w:hAnsi="Aptos"/>
        </w:rPr>
        <w:t>Pribavljanje točnih, pouzdanih, sveobuhvatnih, usporedivih i kvalitativnih informacija</w:t>
      </w:r>
    </w:p>
    <w:p w14:paraId="55C3C672" w14:textId="77777777" w:rsidR="00EC640E" w:rsidRPr="0082290D" w:rsidRDefault="00EC640E">
      <w:pPr>
        <w:pStyle w:val="ListParagraph"/>
        <w:numPr>
          <w:ilvl w:val="0"/>
          <w:numId w:val="20"/>
        </w:numPr>
        <w:spacing w:after="0" w:line="240" w:lineRule="auto"/>
        <w:jc w:val="both"/>
        <w:rPr>
          <w:rFonts w:ascii="Aptos" w:hAnsi="Aptos"/>
        </w:rPr>
      </w:pPr>
      <w:r w:rsidRPr="0082290D">
        <w:rPr>
          <w:rFonts w:ascii="Aptos" w:hAnsi="Aptos"/>
        </w:rPr>
        <w:t>Konverzacijski pristup i dvostrana komunikacija</w:t>
      </w:r>
    </w:p>
    <w:p w14:paraId="52A0EC50" w14:textId="77777777" w:rsidR="00EC640E" w:rsidRPr="0082290D" w:rsidRDefault="00EC640E">
      <w:pPr>
        <w:pStyle w:val="ListParagraph"/>
        <w:numPr>
          <w:ilvl w:val="0"/>
          <w:numId w:val="20"/>
        </w:numPr>
        <w:spacing w:after="0" w:line="240" w:lineRule="auto"/>
        <w:jc w:val="both"/>
        <w:rPr>
          <w:rFonts w:ascii="Aptos" w:hAnsi="Aptos"/>
        </w:rPr>
      </w:pPr>
      <w:r w:rsidRPr="0082290D">
        <w:rPr>
          <w:rFonts w:ascii="Aptos" w:hAnsi="Aptos"/>
        </w:rPr>
        <w:t>Unatoč sistematičnom pristupu tematici, isti je i dalje fleksibilan te se može prilagoditi situaciji i potrebama te iskustvu i stručnosti ispitanika u promatranoj problematici i području koje se želi istražiti.</w:t>
      </w:r>
    </w:p>
    <w:p w14:paraId="02969E4B" w14:textId="77777777" w:rsidR="00EC640E" w:rsidRPr="00EC640E" w:rsidRDefault="00EC640E" w:rsidP="00EC640E">
      <w:pPr>
        <w:spacing w:after="0" w:line="240" w:lineRule="auto"/>
        <w:jc w:val="both"/>
        <w:rPr>
          <w:rFonts w:ascii="Aptos" w:hAnsi="Aptos"/>
          <w:highlight w:val="magenta"/>
        </w:rPr>
      </w:pPr>
    </w:p>
    <w:p w14:paraId="674365EE" w14:textId="77777777" w:rsidR="00EC640E" w:rsidRPr="0082290D" w:rsidRDefault="00EC640E" w:rsidP="00EC640E">
      <w:pPr>
        <w:spacing w:after="0" w:line="240" w:lineRule="auto"/>
        <w:jc w:val="both"/>
        <w:rPr>
          <w:rFonts w:ascii="Aptos" w:hAnsi="Aptos"/>
        </w:rPr>
      </w:pPr>
      <w:r w:rsidRPr="0082290D">
        <w:rPr>
          <w:rFonts w:ascii="Aptos" w:hAnsi="Aptos"/>
        </w:rPr>
        <w:t xml:space="preserve">Ključna pitanja intervjua obuhvaćala su procjenu/ocjenu dosadašnjeg tijeka provedbe Nacionalnog plana, pozitivne i/ili negativne aspekte provedbe, segmente ili aspekte izrade i/ili </w:t>
      </w:r>
      <w:r w:rsidRPr="0082290D">
        <w:rPr>
          <w:rFonts w:ascii="Aptos" w:hAnsi="Aptos"/>
        </w:rPr>
        <w:lastRenderedPageBreak/>
        <w:t>provedbe Nacionalnog plana za koje se temeljem iskustva procjenjuje da se mogu unaprijediti, i slično.</w:t>
      </w:r>
    </w:p>
    <w:p w14:paraId="1FAA4EA1" w14:textId="77777777" w:rsidR="00EC640E" w:rsidRPr="00EC640E" w:rsidRDefault="00EC640E" w:rsidP="00EC640E">
      <w:pPr>
        <w:spacing w:after="0" w:line="240" w:lineRule="auto"/>
        <w:jc w:val="both"/>
        <w:rPr>
          <w:rFonts w:ascii="Aptos" w:hAnsi="Aptos"/>
          <w:highlight w:val="magenta"/>
        </w:rPr>
      </w:pPr>
    </w:p>
    <w:p w14:paraId="639747EF" w14:textId="2E028716" w:rsidR="00EC640E" w:rsidRPr="0082290D" w:rsidRDefault="00EC640E" w:rsidP="00EC640E">
      <w:pPr>
        <w:spacing w:after="0" w:line="240" w:lineRule="auto"/>
        <w:jc w:val="both"/>
        <w:rPr>
          <w:rFonts w:ascii="Aptos" w:hAnsi="Aptos"/>
        </w:rPr>
      </w:pPr>
      <w:r w:rsidRPr="0082290D">
        <w:rPr>
          <w:rFonts w:ascii="Aptos" w:hAnsi="Aptos"/>
          <w:b/>
          <w:bCs/>
        </w:rPr>
        <w:t xml:space="preserve">Izvori, vrste i način prikupljanja pouzdanih i relevantnih </w:t>
      </w:r>
      <w:r w:rsidRPr="0082290D">
        <w:rPr>
          <w:rFonts w:ascii="Aptos" w:hAnsi="Aptos"/>
        </w:rPr>
        <w:t xml:space="preserve">podataka o provedbi Nacionalnog plana prikazuju se u nastavku: (1) Istraživanje i prikupljanje relevantnih dokumenata i podataka o Nacionalnom planu iz javno dostupnih izvora; (2) Prikupljanje relevantnih materijala, dokumenata i podataka o Nacionalnom planu dostavom od strane Naručitelja. Konkretno, predmet vrednovanja bili su dokumenti dostavljeni elektroničkim putem od strane Naručitelja, prikazani u Prilogu </w:t>
      </w:r>
      <w:r w:rsidR="00751637">
        <w:rPr>
          <w:rFonts w:ascii="Aptos" w:hAnsi="Aptos"/>
        </w:rPr>
        <w:t>9</w:t>
      </w:r>
      <w:r w:rsidRPr="0082290D">
        <w:rPr>
          <w:rFonts w:ascii="Aptos" w:hAnsi="Aptos"/>
        </w:rPr>
        <w:t xml:space="preserve">.2. </w:t>
      </w:r>
    </w:p>
    <w:p w14:paraId="6FC9BD3F" w14:textId="77777777" w:rsidR="00801BC9" w:rsidRPr="00022D27" w:rsidRDefault="00801BC9" w:rsidP="007F244B">
      <w:pPr>
        <w:spacing w:after="0" w:line="240" w:lineRule="auto"/>
        <w:jc w:val="both"/>
        <w:rPr>
          <w:rFonts w:ascii="Aptos" w:hAnsi="Aptos"/>
        </w:rPr>
      </w:pPr>
    </w:p>
    <w:p w14:paraId="296E0F4D" w14:textId="77777777" w:rsidR="003B5197" w:rsidRDefault="003B5197" w:rsidP="007F244B">
      <w:pPr>
        <w:spacing w:after="0" w:line="240" w:lineRule="auto"/>
        <w:jc w:val="both"/>
        <w:rPr>
          <w:rFonts w:ascii="Aptos" w:hAnsi="Aptos" w:cstheme="minorHAnsi"/>
        </w:rPr>
      </w:pPr>
    </w:p>
    <w:p w14:paraId="7E4DC8B9" w14:textId="77777777" w:rsidR="00C061A7" w:rsidRPr="00C061A7" w:rsidRDefault="00C061A7" w:rsidP="001F0E0E">
      <w:pPr>
        <w:pStyle w:val="Heading2"/>
        <w:numPr>
          <w:ilvl w:val="1"/>
          <w:numId w:val="4"/>
        </w:numPr>
      </w:pPr>
      <w:bookmarkStart w:id="19" w:name="_Toc216944645"/>
      <w:r w:rsidRPr="00C061A7">
        <w:t>Kriteriji vrednovanja</w:t>
      </w:r>
      <w:bookmarkEnd w:id="19"/>
    </w:p>
    <w:p w14:paraId="091A538D" w14:textId="77777777" w:rsidR="00C061A7" w:rsidRDefault="00C061A7" w:rsidP="007F244B">
      <w:pPr>
        <w:spacing w:after="0" w:line="240" w:lineRule="auto"/>
        <w:jc w:val="both"/>
        <w:rPr>
          <w:rFonts w:ascii="Aptos" w:hAnsi="Aptos" w:cstheme="minorHAnsi"/>
        </w:rPr>
      </w:pPr>
    </w:p>
    <w:p w14:paraId="520402E4" w14:textId="76B15023" w:rsidR="00864450" w:rsidRPr="00AC4114" w:rsidRDefault="00BA1A40" w:rsidP="009A7265">
      <w:pPr>
        <w:spacing w:after="0" w:line="240" w:lineRule="auto"/>
        <w:jc w:val="both"/>
        <w:rPr>
          <w:rFonts w:ascii="Aptos" w:hAnsi="Aptos" w:cstheme="minorHAnsi"/>
          <w:b/>
          <w:bCs/>
        </w:rPr>
      </w:pPr>
      <w:r w:rsidRPr="00022D27">
        <w:rPr>
          <w:rFonts w:ascii="Aptos" w:hAnsi="Aptos" w:cstheme="minorHAnsi"/>
        </w:rPr>
        <w:t xml:space="preserve">Za potrebe provedbe vrednovanja </w:t>
      </w:r>
      <w:r w:rsidRPr="00022D27">
        <w:rPr>
          <w:rFonts w:ascii="Aptos" w:hAnsi="Aptos"/>
        </w:rPr>
        <w:t>tijekom provedbe (srednjoročno</w:t>
      </w:r>
      <w:r>
        <w:rPr>
          <w:rFonts w:ascii="Aptos" w:hAnsi="Aptos"/>
        </w:rPr>
        <w:t>g</w:t>
      </w:r>
      <w:r w:rsidRPr="00022D27">
        <w:rPr>
          <w:rFonts w:ascii="Aptos" w:hAnsi="Aptos"/>
        </w:rPr>
        <w:t xml:space="preserve"> vrednovanj</w:t>
      </w:r>
      <w:r>
        <w:rPr>
          <w:rFonts w:ascii="Aptos" w:hAnsi="Aptos"/>
        </w:rPr>
        <w:t>a</w:t>
      </w:r>
      <w:r w:rsidRPr="00022D27">
        <w:rPr>
          <w:rFonts w:ascii="Aptos" w:hAnsi="Aptos"/>
        </w:rPr>
        <w:t>) Nacionalnog plana</w:t>
      </w:r>
      <w:r w:rsidRPr="00022D27">
        <w:rPr>
          <w:rFonts w:ascii="Aptos" w:hAnsi="Aptos" w:cstheme="minorHAnsi"/>
        </w:rPr>
        <w:t xml:space="preserve">, definirani su kriteriji vrednovanja koji služe kao osnova za donošenje neovisne usporedbe i ocjene tijekom provedbe postupka vrednovanja, ali i kao osnova za formuliranje pitanja za vrednovanje, a koji su međuovisni i koji nisu međusobno isključivi te koji su usklađeni s potrebama vrednovanja tijekom provedbe </w:t>
      </w:r>
      <w:r w:rsidRPr="00022D27">
        <w:rPr>
          <w:rFonts w:ascii="Aptos" w:hAnsi="Aptos"/>
        </w:rPr>
        <w:t>Nacionalnog plana</w:t>
      </w:r>
      <w:r w:rsidRPr="00022D27">
        <w:rPr>
          <w:rFonts w:ascii="Aptos" w:hAnsi="Aptos" w:cstheme="minorHAnsi"/>
        </w:rPr>
        <w:t xml:space="preserve">. </w:t>
      </w:r>
      <w:r w:rsidR="007F244B" w:rsidRPr="00022D27">
        <w:rPr>
          <w:rFonts w:ascii="Aptos" w:hAnsi="Aptos" w:cstheme="minorHAnsi"/>
          <w:b/>
          <w:bCs/>
        </w:rPr>
        <w:t>Kriteriji vrednovanja</w:t>
      </w:r>
      <w:r w:rsidR="007F244B" w:rsidRPr="00022D27">
        <w:rPr>
          <w:rFonts w:ascii="Aptos" w:hAnsi="Aptos" w:cstheme="minorHAnsi"/>
        </w:rPr>
        <w:t xml:space="preserve"> koji </w:t>
      </w:r>
      <w:r w:rsidR="00A850A8">
        <w:rPr>
          <w:rFonts w:ascii="Aptos" w:hAnsi="Aptos" w:cstheme="minorHAnsi"/>
        </w:rPr>
        <w:t>su se</w:t>
      </w:r>
      <w:r w:rsidR="0066106F" w:rsidRPr="00022D27">
        <w:rPr>
          <w:rFonts w:ascii="Aptos" w:hAnsi="Aptos" w:cstheme="minorHAnsi"/>
        </w:rPr>
        <w:t xml:space="preserve"> </w:t>
      </w:r>
      <w:r w:rsidR="007F244B" w:rsidRPr="00022D27">
        <w:rPr>
          <w:rFonts w:ascii="Aptos" w:hAnsi="Aptos" w:cstheme="minorHAnsi"/>
        </w:rPr>
        <w:t>ko</w:t>
      </w:r>
      <w:r w:rsidR="0066106F">
        <w:rPr>
          <w:rFonts w:ascii="Aptos" w:hAnsi="Aptos" w:cstheme="minorHAnsi"/>
        </w:rPr>
        <w:t>risti</w:t>
      </w:r>
      <w:r w:rsidR="00A850A8">
        <w:rPr>
          <w:rFonts w:ascii="Aptos" w:hAnsi="Aptos" w:cstheme="minorHAnsi"/>
        </w:rPr>
        <w:t>l</w:t>
      </w:r>
      <w:r w:rsidR="0066106F">
        <w:rPr>
          <w:rFonts w:ascii="Aptos" w:hAnsi="Aptos" w:cstheme="minorHAnsi"/>
        </w:rPr>
        <w:t>i</w:t>
      </w:r>
      <w:r w:rsidR="00420BA4">
        <w:rPr>
          <w:rFonts w:ascii="Aptos" w:hAnsi="Aptos" w:cstheme="minorHAnsi"/>
        </w:rPr>
        <w:t xml:space="preserve"> </w:t>
      </w:r>
      <w:r w:rsidR="007F244B" w:rsidRPr="00022D27">
        <w:rPr>
          <w:rFonts w:ascii="Aptos" w:hAnsi="Aptos" w:cstheme="minorHAnsi"/>
        </w:rPr>
        <w:t xml:space="preserve">u vrednovanju </w:t>
      </w:r>
      <w:r w:rsidR="007F244B" w:rsidRPr="00022D27">
        <w:rPr>
          <w:rFonts w:ascii="Aptos" w:hAnsi="Aptos"/>
        </w:rPr>
        <w:t>Nacionalnog plana</w:t>
      </w:r>
      <w:r w:rsidR="004224D5">
        <w:rPr>
          <w:rFonts w:ascii="Aptos" w:hAnsi="Aptos" w:cstheme="minorHAnsi"/>
        </w:rPr>
        <w:t xml:space="preserve"> </w:t>
      </w:r>
      <w:r w:rsidR="007F244B" w:rsidRPr="00AC4114">
        <w:rPr>
          <w:rFonts w:ascii="Aptos" w:hAnsi="Aptos" w:cstheme="minorHAnsi"/>
        </w:rPr>
        <w:t xml:space="preserve">su sljedeći: </w:t>
      </w:r>
      <w:r w:rsidR="00864450" w:rsidRPr="009A7265">
        <w:rPr>
          <w:rFonts w:ascii="Aptos" w:hAnsi="Aptos" w:cstheme="minorHAnsi"/>
          <w:b/>
          <w:bCs/>
        </w:rPr>
        <w:t>Važnost (relevantnost)</w:t>
      </w:r>
      <w:r w:rsidR="009A7265">
        <w:rPr>
          <w:rFonts w:ascii="Aptos" w:hAnsi="Aptos" w:cstheme="minorHAnsi"/>
        </w:rPr>
        <w:t xml:space="preserve">; </w:t>
      </w:r>
      <w:r w:rsidR="00864450" w:rsidRPr="00AC4114">
        <w:rPr>
          <w:rFonts w:ascii="Aptos" w:hAnsi="Aptos" w:cstheme="minorHAnsi"/>
          <w:b/>
          <w:bCs/>
        </w:rPr>
        <w:t>Učinkovitost (efikasnost)</w:t>
      </w:r>
      <w:r w:rsidR="009A7265">
        <w:rPr>
          <w:rFonts w:ascii="Aptos" w:hAnsi="Aptos" w:cstheme="minorHAnsi"/>
        </w:rPr>
        <w:t xml:space="preserve">; </w:t>
      </w:r>
      <w:r w:rsidR="00864450" w:rsidRPr="009A7265">
        <w:rPr>
          <w:rFonts w:ascii="Aptos" w:hAnsi="Aptos" w:cstheme="minorHAnsi"/>
          <w:b/>
          <w:bCs/>
        </w:rPr>
        <w:t>Djelotvornost (efektivnost, opravdanost)</w:t>
      </w:r>
      <w:r w:rsidR="009A7265">
        <w:rPr>
          <w:rFonts w:ascii="Aptos" w:hAnsi="Aptos" w:cstheme="minorHAnsi"/>
        </w:rPr>
        <w:t xml:space="preserve">; </w:t>
      </w:r>
      <w:r w:rsidR="00864450" w:rsidRPr="00AC4114">
        <w:rPr>
          <w:rFonts w:ascii="Aptos" w:hAnsi="Aptos" w:cstheme="minorHAnsi"/>
          <w:b/>
          <w:bCs/>
        </w:rPr>
        <w:t>Učinak</w:t>
      </w:r>
      <w:r w:rsidR="009A7265">
        <w:rPr>
          <w:rFonts w:ascii="Aptos" w:hAnsi="Aptos" w:cstheme="minorHAnsi"/>
        </w:rPr>
        <w:t xml:space="preserve">; </w:t>
      </w:r>
      <w:r w:rsidR="00864450" w:rsidRPr="00AC4114">
        <w:rPr>
          <w:rFonts w:ascii="Aptos" w:hAnsi="Aptos" w:cstheme="minorHAnsi"/>
          <w:b/>
          <w:bCs/>
        </w:rPr>
        <w:t>Održivost</w:t>
      </w:r>
      <w:r w:rsidR="00864450" w:rsidRPr="00AC4114">
        <w:rPr>
          <w:rFonts w:ascii="Aptos" w:hAnsi="Aptos" w:cstheme="minorHAnsi"/>
        </w:rPr>
        <w:t>.</w:t>
      </w:r>
    </w:p>
    <w:p w14:paraId="7EEFC748" w14:textId="77777777" w:rsidR="00864450" w:rsidRDefault="00864450" w:rsidP="007F244B">
      <w:pPr>
        <w:spacing w:after="0" w:line="240" w:lineRule="auto"/>
        <w:jc w:val="both"/>
        <w:rPr>
          <w:rFonts w:ascii="Aptos" w:hAnsi="Aptos" w:cstheme="minorHAnsi"/>
        </w:rPr>
      </w:pPr>
    </w:p>
    <w:p w14:paraId="4FBD08EB" w14:textId="46F4D1A7" w:rsidR="007F244B" w:rsidRPr="00022D27" w:rsidRDefault="007F244B" w:rsidP="007F244B">
      <w:pPr>
        <w:spacing w:after="0" w:line="240" w:lineRule="auto"/>
        <w:jc w:val="both"/>
        <w:rPr>
          <w:rFonts w:ascii="Aptos" w:hAnsi="Aptos" w:cstheme="minorHAnsi"/>
        </w:rPr>
      </w:pPr>
      <w:r w:rsidRPr="00022D27">
        <w:rPr>
          <w:rFonts w:ascii="Aptos" w:hAnsi="Aptos" w:cstheme="minorHAnsi"/>
          <w:b/>
          <w:bCs/>
        </w:rPr>
        <w:t>Pitanja za vrednovanje</w:t>
      </w:r>
      <w:r w:rsidRPr="00022D27">
        <w:rPr>
          <w:rFonts w:ascii="Aptos" w:hAnsi="Aptos" w:cstheme="minorHAnsi"/>
        </w:rPr>
        <w:t xml:space="preserve"> su definira</w:t>
      </w:r>
      <w:r w:rsidR="00036E35">
        <w:rPr>
          <w:rFonts w:ascii="Aptos" w:hAnsi="Aptos" w:cstheme="minorHAnsi"/>
        </w:rPr>
        <w:t xml:space="preserve">na </w:t>
      </w:r>
      <w:r w:rsidRPr="00022D27">
        <w:rPr>
          <w:rFonts w:ascii="Aptos" w:hAnsi="Aptos" w:cstheme="minorHAnsi"/>
        </w:rPr>
        <w:t xml:space="preserve">na temelju navedene metodologije, kao i metodologija za odgovaranje na definirana pitanja za vrednovanje te donošenje zaključaka, a u svrhu ocjene </w:t>
      </w:r>
      <w:r w:rsidRPr="00022D27">
        <w:rPr>
          <w:rFonts w:ascii="Aptos" w:hAnsi="Aptos"/>
        </w:rPr>
        <w:t>Nacionalnog plana</w:t>
      </w:r>
      <w:r w:rsidRPr="00022D27">
        <w:rPr>
          <w:rFonts w:ascii="Aptos" w:hAnsi="Aptos" w:cstheme="minorHAnsi"/>
        </w:rPr>
        <w:t xml:space="preserve">, kako je prikazano u nastavku. </w:t>
      </w:r>
    </w:p>
    <w:p w14:paraId="220C11A4" w14:textId="77777777" w:rsidR="007F244B" w:rsidRPr="00022D27" w:rsidRDefault="007F244B" w:rsidP="007F244B">
      <w:pPr>
        <w:spacing w:after="0" w:line="240" w:lineRule="auto"/>
        <w:jc w:val="both"/>
        <w:rPr>
          <w:rFonts w:ascii="Aptos" w:hAnsi="Aptos" w:cstheme="minorHAnsi"/>
        </w:rPr>
      </w:pPr>
    </w:p>
    <w:p w14:paraId="440D7421" w14:textId="78EDCA67" w:rsidR="00DC7658" w:rsidRDefault="007F244B" w:rsidP="00DC7658">
      <w:pPr>
        <w:spacing w:after="0" w:line="240" w:lineRule="auto"/>
        <w:jc w:val="both"/>
        <w:rPr>
          <w:rFonts w:ascii="Aptos" w:hAnsi="Aptos"/>
        </w:rPr>
      </w:pPr>
      <w:r w:rsidRPr="00022D27">
        <w:rPr>
          <w:rFonts w:ascii="Aptos" w:hAnsi="Aptos"/>
          <w:b/>
          <w:bCs/>
        </w:rPr>
        <w:t>Ključno ograničenje i nedostatak, odnosno izazov i rizik tijekom primjene odabranog metodološkog pristupa</w:t>
      </w:r>
      <w:r w:rsidRPr="00022D27">
        <w:rPr>
          <w:rFonts w:ascii="Aptos" w:hAnsi="Aptos"/>
        </w:rPr>
        <w:t xml:space="preserve"> je nedostupnost pojedinih podataka za referentno razdoblje praćenja, izvještavanja i vrednovanja Nacionalnog plana, </w:t>
      </w:r>
      <w:r w:rsidR="00864450">
        <w:rPr>
          <w:rFonts w:ascii="Aptos" w:hAnsi="Aptos"/>
        </w:rPr>
        <w:t xml:space="preserve">kao i promjena metodologije izračuna pojedinih pokazatelja ishoda, </w:t>
      </w:r>
      <w:r w:rsidRPr="00022D27">
        <w:rPr>
          <w:rFonts w:ascii="Aptos" w:hAnsi="Aptos"/>
        </w:rPr>
        <w:t>a koji su identificirani i kao  najveći izazov tijekom provedbe Nacionalnog plana.</w:t>
      </w:r>
      <w:r w:rsidR="00DC7658">
        <w:rPr>
          <w:rFonts w:ascii="Aptos" w:hAnsi="Aptos"/>
        </w:rPr>
        <w:t xml:space="preserve"> </w:t>
      </w:r>
      <w:r w:rsidR="00BB6BC4">
        <w:rPr>
          <w:rFonts w:ascii="Aptos" w:hAnsi="Aptos"/>
        </w:rPr>
        <w:t xml:space="preserve">Naime, </w:t>
      </w:r>
      <w:r w:rsidR="00DC7658" w:rsidRPr="005E4D30">
        <w:rPr>
          <w:rFonts w:ascii="Aptos" w:hAnsi="Aptos"/>
        </w:rPr>
        <w:t xml:space="preserve">u 2024. godini promijenjena </w:t>
      </w:r>
      <w:r w:rsidR="00DC7658">
        <w:rPr>
          <w:rFonts w:ascii="Aptos" w:hAnsi="Aptos"/>
        </w:rPr>
        <w:t xml:space="preserve">je </w:t>
      </w:r>
      <w:r w:rsidR="00DC7658" w:rsidRPr="005E4D30">
        <w:rPr>
          <w:rFonts w:ascii="Aptos" w:hAnsi="Aptos"/>
        </w:rPr>
        <w:t>metodologija izrade „Travel &amp; Tourism Development Indexa“ (TTDI) i podataka s platforme Europske komisije „EU Tourism Dashboard“ čiji su indeksi korišteni kao neki od pokazatelja ishoda u provedbi Nacionalnog plana</w:t>
      </w:r>
      <w:r w:rsidR="00DC7658">
        <w:rPr>
          <w:rFonts w:ascii="Aptos" w:hAnsi="Aptos"/>
        </w:rPr>
        <w:t xml:space="preserve">, kao i metodologija izrade </w:t>
      </w:r>
      <w:r w:rsidR="00DC7658" w:rsidRPr="005E4D30">
        <w:rPr>
          <w:rFonts w:ascii="Aptos" w:hAnsi="Aptos"/>
        </w:rPr>
        <w:t>pokazatelj</w:t>
      </w:r>
      <w:r w:rsidR="00DC7658">
        <w:rPr>
          <w:rFonts w:ascii="Aptos" w:hAnsi="Aptos"/>
        </w:rPr>
        <w:t>a</w:t>
      </w:r>
      <w:r w:rsidR="00DC7658" w:rsidRPr="005E4D30">
        <w:rPr>
          <w:rFonts w:ascii="Aptos" w:hAnsi="Aptos"/>
        </w:rPr>
        <w:t xml:space="preserve"> ishoda „Udio JLS u I i II kategoriji indeksa turističke razvijenosti“ (ITR) (OI.02.8.66).</w:t>
      </w:r>
      <w:r w:rsidR="00D85654">
        <w:rPr>
          <w:rFonts w:ascii="Aptos" w:hAnsi="Aptos"/>
        </w:rPr>
        <w:t xml:space="preserve"> </w:t>
      </w:r>
      <w:r w:rsidR="00D85654">
        <w:rPr>
          <w:rFonts w:ascii="Aptos" w:hAnsi="Aptos"/>
          <w:color w:val="000000" w:themeColor="text1"/>
        </w:rPr>
        <w:t>Detaljnije pojašnjenje u svezi promjene metodologije izračuna pokazatelja ishoda prikazano je u nalazima.</w:t>
      </w:r>
    </w:p>
    <w:p w14:paraId="532CEEA1" w14:textId="77777777" w:rsidR="00BB6BC4" w:rsidRDefault="00BB6BC4" w:rsidP="007F244B">
      <w:pPr>
        <w:spacing w:after="0" w:line="240" w:lineRule="auto"/>
        <w:jc w:val="both"/>
        <w:rPr>
          <w:rFonts w:ascii="Aptos" w:hAnsi="Aptos"/>
        </w:rPr>
      </w:pPr>
    </w:p>
    <w:p w14:paraId="7DCB6BC1" w14:textId="77777777" w:rsidR="00864450" w:rsidRDefault="00864450" w:rsidP="007F244B">
      <w:pPr>
        <w:spacing w:after="0" w:line="240" w:lineRule="auto"/>
        <w:jc w:val="both"/>
        <w:rPr>
          <w:rFonts w:ascii="Aptos" w:hAnsi="Aptos"/>
        </w:rPr>
      </w:pPr>
    </w:p>
    <w:p w14:paraId="7FF1C013" w14:textId="77777777" w:rsidR="00864450" w:rsidRDefault="00864450" w:rsidP="007F244B">
      <w:pPr>
        <w:spacing w:after="0" w:line="240" w:lineRule="auto"/>
        <w:jc w:val="both"/>
        <w:rPr>
          <w:rFonts w:ascii="Aptos" w:hAnsi="Aptos"/>
        </w:rPr>
      </w:pPr>
    </w:p>
    <w:p w14:paraId="78628791" w14:textId="77777777" w:rsidR="00864450" w:rsidRPr="00022D27" w:rsidRDefault="00864450" w:rsidP="007F244B">
      <w:pPr>
        <w:spacing w:after="0" w:line="240" w:lineRule="auto"/>
        <w:jc w:val="both"/>
        <w:rPr>
          <w:rFonts w:ascii="Aptos" w:hAnsi="Aptos"/>
        </w:rPr>
        <w:sectPr w:rsidR="00864450" w:rsidRPr="00022D27" w:rsidSect="007F244B">
          <w:pgSz w:w="11906" w:h="16838"/>
          <w:pgMar w:top="1417" w:right="1417" w:bottom="1417" w:left="1417" w:header="708" w:footer="708" w:gutter="0"/>
          <w:cols w:space="708"/>
          <w:docGrid w:linePitch="360"/>
        </w:sectPr>
      </w:pPr>
    </w:p>
    <w:p w14:paraId="34148A6B" w14:textId="77777777" w:rsidR="00124436" w:rsidRPr="00124436" w:rsidRDefault="00124436">
      <w:pPr>
        <w:pStyle w:val="Heading1"/>
        <w:numPr>
          <w:ilvl w:val="0"/>
          <w:numId w:val="18"/>
        </w:numPr>
      </w:pPr>
      <w:bookmarkStart w:id="20" w:name="_Toc216944646"/>
      <w:r w:rsidRPr="00124436">
        <w:lastRenderedPageBreak/>
        <w:t>NALAZI – PITANJA ZA VREDNOVANJE I ODGOVORI</w:t>
      </w:r>
      <w:bookmarkEnd w:id="20"/>
    </w:p>
    <w:p w14:paraId="2DBB7AF3" w14:textId="77777777" w:rsidR="00265130" w:rsidRDefault="00265130" w:rsidP="00C22FF5">
      <w:pPr>
        <w:spacing w:after="0" w:line="240" w:lineRule="auto"/>
        <w:jc w:val="both"/>
        <w:rPr>
          <w:rFonts w:ascii="Aptos" w:hAnsi="Aptos"/>
        </w:rPr>
      </w:pPr>
    </w:p>
    <w:p w14:paraId="414CC207" w14:textId="127EDD9B" w:rsidR="00201BF2" w:rsidRDefault="00201BF2" w:rsidP="00C22FF5">
      <w:pPr>
        <w:spacing w:after="0" w:line="240" w:lineRule="auto"/>
        <w:jc w:val="both"/>
        <w:rPr>
          <w:rFonts w:ascii="Aptos" w:hAnsi="Aptos"/>
        </w:rPr>
      </w:pPr>
      <w:r>
        <w:rPr>
          <w:rFonts w:ascii="Aptos" w:hAnsi="Aptos"/>
        </w:rPr>
        <w:t>Sveobuhvatni nalazi analize podataka i vrednovanja obuhvaćaju rezultate istraživanja, prikupljanja, analize, sistematizacije i objedinjavanja te ocjene statusa i napretka u provedbi Nacionalnog plana i Akcijskog  plana</w:t>
      </w:r>
      <w:r w:rsidR="00EC4EC0">
        <w:rPr>
          <w:rFonts w:ascii="Aptos" w:hAnsi="Aptos"/>
        </w:rPr>
        <w:t xml:space="preserve"> </w:t>
      </w:r>
      <w:r>
        <w:rPr>
          <w:rFonts w:ascii="Aptos" w:hAnsi="Aptos"/>
        </w:rPr>
        <w:t xml:space="preserve">– statusa ostvarenja posebnih ciljeva i pokazatelja ishoda te statusa provedbe i ostvarenja mjera i pokazatelja rezultata Nacionalnog plana </w:t>
      </w:r>
      <w:r w:rsidR="00920DAE" w:rsidRPr="00E21B83">
        <w:rPr>
          <w:rFonts w:ascii="Aptos" w:hAnsi="Aptos"/>
        </w:rPr>
        <w:t xml:space="preserve">razvoja održivog turizma do 2027. godine </w:t>
      </w:r>
      <w:r>
        <w:rPr>
          <w:rFonts w:ascii="Aptos" w:hAnsi="Aptos"/>
        </w:rPr>
        <w:t>i Akcijskog plana</w:t>
      </w:r>
      <w:r w:rsidR="00920DAE">
        <w:rPr>
          <w:rFonts w:ascii="Aptos" w:hAnsi="Aptos"/>
        </w:rPr>
        <w:t xml:space="preserve"> za provedbu</w:t>
      </w:r>
      <w:r w:rsidR="00920DAE" w:rsidRPr="00920DAE">
        <w:rPr>
          <w:rFonts w:ascii="Aptos" w:hAnsi="Aptos"/>
        </w:rPr>
        <w:t xml:space="preserve"> </w:t>
      </w:r>
      <w:r w:rsidR="00920DAE">
        <w:rPr>
          <w:rFonts w:ascii="Aptos" w:hAnsi="Aptos"/>
        </w:rPr>
        <w:t xml:space="preserve">Nacionalnog plana </w:t>
      </w:r>
      <w:r w:rsidR="00920DAE" w:rsidRPr="00E21B83">
        <w:rPr>
          <w:rFonts w:ascii="Aptos" w:hAnsi="Aptos"/>
        </w:rPr>
        <w:t>razvoja održivog turizma do 2027. godine</w:t>
      </w:r>
      <w:r w:rsidR="00920DAE">
        <w:rPr>
          <w:rFonts w:ascii="Aptos" w:hAnsi="Aptos"/>
        </w:rPr>
        <w:t xml:space="preserve"> do 2025. godine.</w:t>
      </w:r>
    </w:p>
    <w:p w14:paraId="6B88BD95" w14:textId="77777777" w:rsidR="00331FB0" w:rsidRDefault="00331FB0" w:rsidP="00C22FF5">
      <w:pPr>
        <w:spacing w:after="0" w:line="240" w:lineRule="auto"/>
        <w:jc w:val="both"/>
        <w:rPr>
          <w:rFonts w:ascii="Aptos" w:hAnsi="Aptos"/>
        </w:rPr>
      </w:pPr>
    </w:p>
    <w:p w14:paraId="43A5C4D3" w14:textId="53FADEF2" w:rsidR="00331FB0" w:rsidRDefault="00331FB0" w:rsidP="00331FB0">
      <w:pPr>
        <w:spacing w:after="0" w:line="240" w:lineRule="auto"/>
        <w:jc w:val="both"/>
        <w:rPr>
          <w:rFonts w:ascii="Aptos" w:hAnsi="Aptos"/>
        </w:rPr>
      </w:pPr>
      <w:r w:rsidRPr="00E21B83">
        <w:rPr>
          <w:rFonts w:ascii="Aptos" w:hAnsi="Aptos"/>
        </w:rPr>
        <w:t xml:space="preserve">S obzirom na to da je Nacionalni plan razvoja održivog turizma do 2027. godine Vlada Republike Hrvatske donijela 24. kolovoza 2023. godine, rezultati mjerenja napretka u provedbi Nacionalnog plana i posebnih ciljeva, pokazatelja ishoda, mjera i pokazatelja rezultata uzimaju u obzir </w:t>
      </w:r>
      <w:r w:rsidR="008F53DF">
        <w:rPr>
          <w:rFonts w:ascii="Aptos" w:hAnsi="Aptos"/>
        </w:rPr>
        <w:t>dostupne</w:t>
      </w:r>
      <w:r w:rsidRPr="00E21B83">
        <w:rPr>
          <w:rFonts w:ascii="Aptos" w:hAnsi="Aptos"/>
        </w:rPr>
        <w:t xml:space="preserve"> podatke</w:t>
      </w:r>
      <w:r w:rsidR="008F53DF">
        <w:rPr>
          <w:rFonts w:ascii="Aptos" w:hAnsi="Aptos"/>
        </w:rPr>
        <w:t xml:space="preserve"> – podatke o ostvarenju </w:t>
      </w:r>
      <w:r w:rsidR="00B53BBD">
        <w:rPr>
          <w:rFonts w:ascii="Aptos" w:hAnsi="Aptos"/>
        </w:rPr>
        <w:t xml:space="preserve">posebnih ciljeva i pokazatelja ishoda </w:t>
      </w:r>
      <w:r w:rsidR="00EC4EC0">
        <w:rPr>
          <w:rFonts w:ascii="Aptos" w:hAnsi="Aptos"/>
        </w:rPr>
        <w:t>u</w:t>
      </w:r>
      <w:r w:rsidRPr="00E21B83">
        <w:rPr>
          <w:rFonts w:ascii="Aptos" w:hAnsi="Aptos"/>
        </w:rPr>
        <w:t xml:space="preserve"> 2024. godin</w:t>
      </w:r>
      <w:r w:rsidR="00EC4EC0">
        <w:rPr>
          <w:rFonts w:ascii="Aptos" w:hAnsi="Aptos"/>
        </w:rPr>
        <w:t>i</w:t>
      </w:r>
      <w:r w:rsidR="00B53BBD">
        <w:rPr>
          <w:rFonts w:ascii="Aptos" w:hAnsi="Aptos"/>
        </w:rPr>
        <w:t xml:space="preserve"> te ostvarenja mjera </w:t>
      </w:r>
      <w:r w:rsidR="00EC4EC0">
        <w:rPr>
          <w:rFonts w:ascii="Aptos" w:hAnsi="Aptos"/>
        </w:rPr>
        <w:t>u</w:t>
      </w:r>
      <w:r w:rsidR="00B53BBD">
        <w:rPr>
          <w:rFonts w:ascii="Aptos" w:hAnsi="Aptos"/>
        </w:rPr>
        <w:t xml:space="preserve"> 2025. godin</w:t>
      </w:r>
      <w:r w:rsidR="00EC4EC0">
        <w:rPr>
          <w:rFonts w:ascii="Aptos" w:hAnsi="Aptos"/>
        </w:rPr>
        <w:t>i</w:t>
      </w:r>
      <w:r w:rsidRPr="00E21B83">
        <w:rPr>
          <w:rFonts w:ascii="Aptos" w:hAnsi="Aptos"/>
        </w:rPr>
        <w:t>, temeljem Godišnjeg izvješća o provedbi Nacionalnog plana razvoja održivog turizma do 2027. godine za 2024. godinu</w:t>
      </w:r>
      <w:r w:rsidR="00755136">
        <w:rPr>
          <w:rFonts w:ascii="Aptos" w:hAnsi="Aptos"/>
        </w:rPr>
        <w:t xml:space="preserve">, </w:t>
      </w:r>
      <w:r w:rsidRPr="00E21B83">
        <w:rPr>
          <w:rFonts w:ascii="Aptos" w:hAnsi="Aptos"/>
        </w:rPr>
        <w:t>Godišnjeg izvješća o provedbi Provedbenog programa Ministarstva turizma i sporta za 2024. godinu</w:t>
      </w:r>
      <w:r w:rsidR="00755136">
        <w:rPr>
          <w:rFonts w:ascii="Aptos" w:hAnsi="Aptos"/>
        </w:rPr>
        <w:t xml:space="preserve"> i podataka Naručitelja</w:t>
      </w:r>
      <w:r w:rsidRPr="00E21B83">
        <w:rPr>
          <w:rFonts w:ascii="Aptos" w:hAnsi="Aptos"/>
        </w:rPr>
        <w:t>.</w:t>
      </w:r>
    </w:p>
    <w:p w14:paraId="321FB8D8" w14:textId="77777777" w:rsidR="00201BF2" w:rsidRDefault="00201BF2" w:rsidP="00C22FF5">
      <w:pPr>
        <w:spacing w:after="0" w:line="240" w:lineRule="auto"/>
        <w:jc w:val="both"/>
        <w:rPr>
          <w:rFonts w:ascii="Aptos" w:hAnsi="Aptos"/>
        </w:rPr>
      </w:pPr>
    </w:p>
    <w:p w14:paraId="3DE62043" w14:textId="60663091" w:rsidR="00201BF2" w:rsidRDefault="00201BF2" w:rsidP="00C22FF5">
      <w:pPr>
        <w:spacing w:after="0" w:line="240" w:lineRule="auto"/>
        <w:jc w:val="both"/>
        <w:rPr>
          <w:rFonts w:ascii="Aptos" w:hAnsi="Aptos"/>
        </w:rPr>
      </w:pPr>
      <w:r>
        <w:rPr>
          <w:rFonts w:ascii="Aptos" w:hAnsi="Aptos"/>
        </w:rPr>
        <w:t xml:space="preserve">U nastavku se prikazuje napredak u prikupljanju i analizi podataka te privremeni zaključci i </w:t>
      </w:r>
      <w:r w:rsidR="008A0CE8">
        <w:rPr>
          <w:rFonts w:ascii="Aptos" w:hAnsi="Aptos"/>
        </w:rPr>
        <w:t>n</w:t>
      </w:r>
      <w:r>
        <w:rPr>
          <w:rFonts w:ascii="Aptos" w:hAnsi="Aptos"/>
        </w:rPr>
        <w:t>alazi srednjoročnog vrednovanja Nacionalnog plana, podijenjeni u odgovore na pitanja za vrednovanje te strukturirani prema kriterijima vrednovanja, a na temelju metodologije vred</w:t>
      </w:r>
      <w:r w:rsidR="008A0CE8">
        <w:rPr>
          <w:rFonts w:ascii="Aptos" w:hAnsi="Aptos"/>
        </w:rPr>
        <w:t>no</w:t>
      </w:r>
      <w:r>
        <w:rPr>
          <w:rFonts w:ascii="Aptos" w:hAnsi="Aptos"/>
        </w:rPr>
        <w:t>v</w:t>
      </w:r>
      <w:r w:rsidR="008A0CE8">
        <w:rPr>
          <w:rFonts w:ascii="Aptos" w:hAnsi="Aptos"/>
        </w:rPr>
        <w:t>a</w:t>
      </w:r>
      <w:r>
        <w:rPr>
          <w:rFonts w:ascii="Aptos" w:hAnsi="Aptos"/>
        </w:rPr>
        <w:t xml:space="preserve">nja (Točka </w:t>
      </w:r>
      <w:r w:rsidR="007F6BEE">
        <w:rPr>
          <w:rFonts w:ascii="Aptos" w:hAnsi="Aptos"/>
        </w:rPr>
        <w:t>5</w:t>
      </w:r>
      <w:r>
        <w:rPr>
          <w:rFonts w:ascii="Aptos" w:hAnsi="Aptos"/>
        </w:rPr>
        <w:t xml:space="preserve">., Prilog </w:t>
      </w:r>
      <w:r w:rsidR="007F6BEE">
        <w:rPr>
          <w:rFonts w:ascii="Aptos" w:hAnsi="Aptos"/>
        </w:rPr>
        <w:t>9</w:t>
      </w:r>
      <w:r>
        <w:rPr>
          <w:rFonts w:ascii="Aptos" w:hAnsi="Aptos"/>
        </w:rPr>
        <w:t>.2.)</w:t>
      </w:r>
      <w:r w:rsidR="008B7A0B">
        <w:rPr>
          <w:rFonts w:ascii="Aptos" w:hAnsi="Aptos"/>
        </w:rPr>
        <w:t>:</w:t>
      </w:r>
    </w:p>
    <w:p w14:paraId="297C1A4E" w14:textId="77777777" w:rsidR="00020ECC" w:rsidRPr="005A3171" w:rsidRDefault="00020ECC" w:rsidP="00C22FF5">
      <w:pPr>
        <w:spacing w:after="0" w:line="240" w:lineRule="auto"/>
        <w:jc w:val="both"/>
        <w:rPr>
          <w:rFonts w:ascii="Aptos" w:hAnsi="Aptos"/>
          <w:i/>
          <w:iCs/>
          <w:color w:val="002060"/>
          <w:sz w:val="20"/>
          <w:szCs w:val="20"/>
        </w:rPr>
      </w:pPr>
    </w:p>
    <w:p w14:paraId="1909EA32" w14:textId="77777777" w:rsidR="00F54ED7" w:rsidRDefault="002D2CC4" w:rsidP="007E509C">
      <w:pPr>
        <w:pStyle w:val="ListParagraph"/>
        <w:numPr>
          <w:ilvl w:val="0"/>
          <w:numId w:val="5"/>
        </w:numPr>
        <w:spacing w:after="0" w:line="240" w:lineRule="auto"/>
        <w:jc w:val="both"/>
        <w:rPr>
          <w:rFonts w:ascii="Aptos" w:hAnsi="Aptos"/>
          <w:b/>
          <w:bCs/>
          <w:color w:val="323E4F" w:themeColor="text2" w:themeShade="BF"/>
        </w:rPr>
      </w:pPr>
      <w:r w:rsidRPr="002A0495">
        <w:rPr>
          <w:rFonts w:ascii="Aptos" w:hAnsi="Aptos"/>
          <w:b/>
          <w:bCs/>
          <w:color w:val="EE0000"/>
        </w:rPr>
        <w:t>KRITERIJ</w:t>
      </w:r>
      <w:r w:rsidR="00F54ED7" w:rsidRPr="002A0495">
        <w:rPr>
          <w:rFonts w:ascii="Aptos" w:hAnsi="Aptos"/>
          <w:b/>
          <w:bCs/>
          <w:color w:val="EE0000"/>
        </w:rPr>
        <w:t xml:space="preserve"> VREDNOVANJA: </w:t>
      </w:r>
      <w:r w:rsidRPr="002A0495">
        <w:rPr>
          <w:rFonts w:ascii="Aptos" w:hAnsi="Aptos"/>
          <w:b/>
          <w:bCs/>
          <w:color w:val="323E4F" w:themeColor="text2" w:themeShade="BF"/>
        </w:rPr>
        <w:t>VAŽNOST (RELEVANTNOST)</w:t>
      </w:r>
    </w:p>
    <w:p w14:paraId="3074AE82" w14:textId="2C83834A" w:rsidR="00D17E55" w:rsidRPr="00BC7F12" w:rsidRDefault="00D17E55" w:rsidP="00D17E55">
      <w:pPr>
        <w:pStyle w:val="ListParagraph"/>
        <w:numPr>
          <w:ilvl w:val="1"/>
          <w:numId w:val="5"/>
        </w:numPr>
        <w:spacing w:after="0" w:line="240" w:lineRule="auto"/>
        <w:jc w:val="both"/>
        <w:rPr>
          <w:rFonts w:ascii="Aptos" w:hAnsi="Aptos"/>
          <w:b/>
          <w:bCs/>
          <w:i/>
          <w:iCs/>
        </w:rPr>
      </w:pPr>
      <w:r>
        <w:rPr>
          <w:rFonts w:ascii="Aptos" w:hAnsi="Aptos"/>
          <w:b/>
          <w:bCs/>
          <w:i/>
          <w:iCs/>
          <w:color w:val="00B0F0"/>
        </w:rPr>
        <w:t xml:space="preserve">1. </w:t>
      </w:r>
      <w:r w:rsidRPr="002A0495">
        <w:rPr>
          <w:rFonts w:ascii="Aptos" w:hAnsi="Aptos"/>
          <w:b/>
          <w:bCs/>
          <w:i/>
          <w:iCs/>
          <w:color w:val="00B0F0"/>
        </w:rPr>
        <w:t>PITANJE ZA VREDNOVANJE</w:t>
      </w:r>
      <w:r w:rsidRPr="0037558F">
        <w:rPr>
          <w:rFonts w:ascii="Aptos" w:hAnsi="Aptos"/>
          <w:b/>
          <w:bCs/>
          <w:i/>
          <w:iCs/>
          <w:color w:val="00B0F0"/>
        </w:rPr>
        <w:t>:</w:t>
      </w:r>
      <w:r w:rsidRPr="002A0495">
        <w:rPr>
          <w:rFonts w:ascii="Aptos" w:hAnsi="Aptos"/>
          <w:b/>
          <w:bCs/>
          <w:i/>
          <w:iCs/>
          <w:color w:val="00B0F0"/>
        </w:rPr>
        <w:t xml:space="preserve"> </w:t>
      </w:r>
      <w:r w:rsidRPr="002A0495">
        <w:rPr>
          <w:rFonts w:ascii="Aptos" w:hAnsi="Aptos"/>
          <w:b/>
          <w:bCs/>
          <w:i/>
          <w:iCs/>
          <w:color w:val="323E4F" w:themeColor="text2" w:themeShade="BF"/>
        </w:rPr>
        <w:t>Jesu li posebni ciljevi</w:t>
      </w:r>
      <w:r>
        <w:rPr>
          <w:rFonts w:ascii="Aptos" w:hAnsi="Aptos"/>
          <w:b/>
          <w:bCs/>
          <w:i/>
          <w:iCs/>
          <w:color w:val="323E4F" w:themeColor="text2" w:themeShade="BF"/>
        </w:rPr>
        <w:t xml:space="preserve"> i mjere</w:t>
      </w:r>
      <w:r w:rsidRPr="002A0495">
        <w:rPr>
          <w:rFonts w:ascii="Aptos" w:hAnsi="Aptos"/>
          <w:b/>
          <w:bCs/>
          <w:i/>
          <w:iCs/>
          <w:color w:val="323E4F" w:themeColor="text2" w:themeShade="BF"/>
        </w:rPr>
        <w:t xml:space="preserve"> Nacionalnog plana </w:t>
      </w:r>
      <w:r>
        <w:rPr>
          <w:rFonts w:ascii="Aptos" w:hAnsi="Aptos"/>
          <w:b/>
          <w:bCs/>
          <w:i/>
          <w:iCs/>
          <w:color w:val="323E4F" w:themeColor="text2" w:themeShade="BF"/>
        </w:rPr>
        <w:t xml:space="preserve">i Akcijskog plana imali učinke usklađene </w:t>
      </w:r>
      <w:r w:rsidRPr="002A0495">
        <w:rPr>
          <w:rFonts w:ascii="Aptos" w:hAnsi="Aptos"/>
          <w:b/>
          <w:bCs/>
          <w:i/>
          <w:iCs/>
          <w:color w:val="323E4F" w:themeColor="text2" w:themeShade="BF"/>
        </w:rPr>
        <w:t xml:space="preserve">s razvojnim potencijalima i </w:t>
      </w:r>
      <w:r>
        <w:rPr>
          <w:rFonts w:ascii="Aptos" w:hAnsi="Aptos"/>
          <w:b/>
          <w:bCs/>
          <w:i/>
          <w:iCs/>
          <w:color w:val="323E4F" w:themeColor="text2" w:themeShade="BF"/>
        </w:rPr>
        <w:t xml:space="preserve">razvojnim </w:t>
      </w:r>
      <w:r w:rsidRPr="002A0495">
        <w:rPr>
          <w:rFonts w:ascii="Aptos" w:hAnsi="Aptos"/>
          <w:b/>
          <w:bCs/>
          <w:i/>
          <w:iCs/>
          <w:color w:val="323E4F" w:themeColor="text2" w:themeShade="BF"/>
        </w:rPr>
        <w:t>potrebama?</w:t>
      </w:r>
    </w:p>
    <w:p w14:paraId="075770C5" w14:textId="77777777" w:rsidR="00D17E55" w:rsidRDefault="00D17E55" w:rsidP="00D17E55">
      <w:pPr>
        <w:spacing w:after="0" w:line="240" w:lineRule="auto"/>
        <w:jc w:val="both"/>
        <w:rPr>
          <w:rFonts w:ascii="Aptos" w:hAnsi="Aptos" w:cstheme="minorHAnsi"/>
        </w:rPr>
      </w:pPr>
    </w:p>
    <w:p w14:paraId="408DEA3E" w14:textId="10364C96" w:rsidR="00D17E55" w:rsidRPr="00090EF7" w:rsidRDefault="00D17E55" w:rsidP="00D17E55">
      <w:pPr>
        <w:spacing w:after="0" w:line="240" w:lineRule="auto"/>
        <w:jc w:val="both"/>
        <w:rPr>
          <w:rFonts w:ascii="Aptos" w:hAnsi="Aptos" w:cstheme="minorHAnsi"/>
        </w:rPr>
      </w:pPr>
      <w:r w:rsidRPr="00090EF7">
        <w:rPr>
          <w:rFonts w:ascii="Aptos" w:hAnsi="Aptos" w:cstheme="minorHAnsi"/>
        </w:rPr>
        <w:t xml:space="preserve">Metodologija izrade Nacionalnog plana </w:t>
      </w:r>
      <w:r w:rsidR="00AA7028" w:rsidRPr="00090EF7">
        <w:rPr>
          <w:rFonts w:ascii="Aptos" w:hAnsi="Aptos" w:cstheme="minorHAnsi"/>
        </w:rPr>
        <w:t xml:space="preserve">usklađena je s pravilima sustava strateškog planiranja, </w:t>
      </w:r>
      <w:r w:rsidR="006F67E6" w:rsidRPr="00090EF7">
        <w:rPr>
          <w:rFonts w:ascii="Aptos" w:hAnsi="Aptos" w:cstheme="minorHAnsi"/>
        </w:rPr>
        <w:t xml:space="preserve">a </w:t>
      </w:r>
      <w:r w:rsidR="00AA7028" w:rsidRPr="00090EF7">
        <w:rPr>
          <w:rFonts w:ascii="Aptos" w:hAnsi="Aptos" w:cstheme="minorHAnsi"/>
        </w:rPr>
        <w:t>uključ</w:t>
      </w:r>
      <w:r w:rsidR="006F67E6" w:rsidRPr="00090EF7">
        <w:rPr>
          <w:rFonts w:ascii="Aptos" w:hAnsi="Aptos" w:cstheme="minorHAnsi"/>
        </w:rPr>
        <w:t>ivala je</w:t>
      </w:r>
      <w:r w:rsidR="00AA7028" w:rsidRPr="00090EF7">
        <w:rPr>
          <w:rFonts w:ascii="Aptos" w:hAnsi="Aptos" w:cstheme="minorHAnsi"/>
        </w:rPr>
        <w:t xml:space="preserve"> i </w:t>
      </w:r>
      <w:r w:rsidRPr="00090EF7">
        <w:rPr>
          <w:rFonts w:ascii="Aptos" w:hAnsi="Aptos" w:cstheme="minorHAnsi"/>
        </w:rPr>
        <w:t>primjenu participativnog pristupa</w:t>
      </w:r>
      <w:r w:rsidR="00AA7028" w:rsidRPr="00090EF7">
        <w:rPr>
          <w:rFonts w:ascii="Aptos" w:hAnsi="Aptos" w:cstheme="minorHAnsi"/>
        </w:rPr>
        <w:t xml:space="preserve">. Predmetna metodologija bila je i </w:t>
      </w:r>
      <w:r w:rsidRPr="00090EF7">
        <w:rPr>
          <w:rFonts w:ascii="Aptos" w:hAnsi="Aptos" w:cstheme="minorHAnsi"/>
        </w:rPr>
        <w:t xml:space="preserve">okvir za oblikovanje mjera za provedbu Nacionalnog plana. </w:t>
      </w:r>
      <w:r w:rsidR="006F67E6" w:rsidRPr="00090EF7">
        <w:rPr>
          <w:rFonts w:ascii="Aptos" w:hAnsi="Aptos" w:cstheme="minorHAnsi"/>
        </w:rPr>
        <w:t>U skladu s time, a t</w:t>
      </w:r>
      <w:r w:rsidRPr="00090EF7">
        <w:rPr>
          <w:rFonts w:ascii="Aptos" w:hAnsi="Aptos" w:cstheme="minorHAnsi"/>
        </w:rPr>
        <w:t xml:space="preserve">ijekom procesa strateškog planiranja, </w:t>
      </w:r>
      <w:r w:rsidR="006F67E6" w:rsidRPr="00090EF7">
        <w:rPr>
          <w:rFonts w:ascii="Aptos" w:hAnsi="Aptos" w:cstheme="minorHAnsi"/>
        </w:rPr>
        <w:t>kao i</w:t>
      </w:r>
      <w:r w:rsidRPr="00090EF7">
        <w:rPr>
          <w:rFonts w:ascii="Aptos" w:hAnsi="Aptos" w:cstheme="minorHAnsi"/>
        </w:rPr>
        <w:t xml:space="preserve"> temeljem korištene analize stanja, provedenih sastanaka i koordinacije ključnih dionika uključenih u izradu Nacionalnog plana, identificirani su ključni izazovi, razvojne potrebe i razvojni potencijali, a s čime je usklađena i srednjoročna vizija Nacionalnog plana. Posebni ciljevi Nacionalnog plana (10) kreirani su na temelju analize stanja u području turizma, a primjenom participativnog i multidisciplinarnog pristupa. Primijenjeni pristup osigurao je da su posebni ciljevi i mjere Nacionalnog plana i Akcijskog plana usklađeni s razvojnim potencijalima i razvojnim potrebama od samog početka strateškog planiranja i izrade Nacionalnog plana.</w:t>
      </w:r>
    </w:p>
    <w:p w14:paraId="1F601A9A" w14:textId="77777777" w:rsidR="00D17E55" w:rsidRPr="000C19C0" w:rsidRDefault="00D17E55" w:rsidP="00D17E55">
      <w:pPr>
        <w:spacing w:after="0" w:line="240" w:lineRule="auto"/>
        <w:jc w:val="both"/>
        <w:rPr>
          <w:rFonts w:ascii="Aptos" w:hAnsi="Aptos" w:cstheme="minorHAnsi"/>
          <w:highlight w:val="cyan"/>
        </w:rPr>
      </w:pPr>
    </w:p>
    <w:p w14:paraId="44E943C3" w14:textId="5784C45B" w:rsidR="00D17E55" w:rsidRPr="00A76ACE" w:rsidRDefault="00D17E55" w:rsidP="00D17E55">
      <w:pPr>
        <w:spacing w:after="0" w:line="240" w:lineRule="auto"/>
        <w:jc w:val="both"/>
        <w:rPr>
          <w:rFonts w:ascii="Aptos" w:hAnsi="Aptos" w:cstheme="minorHAnsi"/>
        </w:rPr>
      </w:pPr>
      <w:r w:rsidRPr="00A76ACE">
        <w:rPr>
          <w:rFonts w:ascii="Aptos" w:hAnsi="Aptos" w:cstheme="minorHAnsi"/>
        </w:rPr>
        <w:t>Posljedično, posebni ciljevi i mjere Nacionalnog plana razvoja održivog turizma do 2027. godine i Akcijskog plana za provedbu Nacionalnog plana razvoja održivog turizma do 2027. godine su u 2024. godini zabilježili ishode koji su usklađeni s identificiranim razvojnim potrebama i potencijalima hrvatskog turizma.</w:t>
      </w:r>
    </w:p>
    <w:p w14:paraId="43D9640F" w14:textId="77777777" w:rsidR="00D17E55" w:rsidRPr="000C19C0" w:rsidRDefault="00D17E55" w:rsidP="00D17E55">
      <w:pPr>
        <w:spacing w:after="0" w:line="240" w:lineRule="auto"/>
        <w:jc w:val="both"/>
        <w:rPr>
          <w:rFonts w:ascii="Aptos" w:hAnsi="Aptos" w:cstheme="minorHAnsi"/>
          <w:highlight w:val="cyan"/>
        </w:rPr>
      </w:pPr>
    </w:p>
    <w:p w14:paraId="69DF3486" w14:textId="61C0C272" w:rsidR="006F67E6" w:rsidRPr="00DF69E2" w:rsidRDefault="00D17E55" w:rsidP="006F67E6">
      <w:pPr>
        <w:spacing w:after="0" w:line="240" w:lineRule="auto"/>
        <w:jc w:val="both"/>
        <w:rPr>
          <w:rFonts w:ascii="Aptos" w:hAnsi="Aptos" w:cstheme="minorHAnsi"/>
        </w:rPr>
      </w:pPr>
      <w:r w:rsidRPr="00A76ACE">
        <w:rPr>
          <w:rFonts w:ascii="Aptos" w:hAnsi="Aptos" w:cstheme="minorHAnsi"/>
        </w:rPr>
        <w:t xml:space="preserve">Konkretni razultati provedbe Nacionalnog plana i Akcijskog plana vidljivi su u ostvarenim vrijednostima pokazatelja ishoda koje su zabilježene za 2024. godinu. Za visoku razinu uspješnosti u ostvarenju svih posebnih ciljeva i pokazatelja ishoda zaslužna je i operativna i strateška kapitalizacija razvojnih potencijala hrvatskog turizma. Izravni učinci posebnih ciljeva i </w:t>
      </w:r>
      <w:r w:rsidRPr="00E91EDC">
        <w:rPr>
          <w:rFonts w:ascii="Aptos" w:hAnsi="Aptos" w:cstheme="minorHAnsi"/>
        </w:rPr>
        <w:t xml:space="preserve">pokazatelja ishoda na ostvarenje razvojnih potreba, iz perspektive posebnih ciljeva, prikazani su u Tablici </w:t>
      </w:r>
      <w:r w:rsidR="00E07C36" w:rsidRPr="00E91EDC">
        <w:rPr>
          <w:rFonts w:ascii="Aptos" w:hAnsi="Aptos" w:cstheme="minorHAnsi"/>
        </w:rPr>
        <w:t>7</w:t>
      </w:r>
      <w:r w:rsidR="00E91EDC">
        <w:rPr>
          <w:rFonts w:ascii="Aptos" w:hAnsi="Aptos" w:cstheme="minorHAnsi"/>
        </w:rPr>
        <w:t>.</w:t>
      </w:r>
      <w:r w:rsidR="00B67C61" w:rsidRPr="00E91EDC">
        <w:rPr>
          <w:rFonts w:ascii="Aptos" w:hAnsi="Aptos" w:cstheme="minorHAnsi"/>
        </w:rPr>
        <w:t xml:space="preserve"> (Prilog </w:t>
      </w:r>
      <w:r w:rsidR="00E07C36" w:rsidRPr="00E91EDC">
        <w:rPr>
          <w:rFonts w:ascii="Aptos" w:hAnsi="Aptos" w:cstheme="minorHAnsi"/>
        </w:rPr>
        <w:t>9</w:t>
      </w:r>
      <w:r w:rsidR="00B67C61" w:rsidRPr="00E91EDC">
        <w:rPr>
          <w:rFonts w:ascii="Aptos" w:hAnsi="Aptos" w:cstheme="minorHAnsi"/>
        </w:rPr>
        <w:t>.7.)</w:t>
      </w:r>
      <w:r w:rsidRPr="00E91EDC">
        <w:rPr>
          <w:rFonts w:ascii="Aptos" w:hAnsi="Aptos" w:cstheme="minorHAnsi"/>
        </w:rPr>
        <w:t>.</w:t>
      </w:r>
      <w:r w:rsidR="00DF69E2" w:rsidRPr="00E91EDC">
        <w:rPr>
          <w:rFonts w:ascii="Aptos" w:hAnsi="Aptos" w:cstheme="minorHAnsi"/>
        </w:rPr>
        <w:t xml:space="preserve"> </w:t>
      </w:r>
      <w:r w:rsidR="000B64E3" w:rsidRPr="00E91EDC">
        <w:rPr>
          <w:rFonts w:ascii="Aptos" w:hAnsi="Aptos" w:cstheme="minorHAnsi"/>
        </w:rPr>
        <w:t>Također</w:t>
      </w:r>
      <w:r w:rsidR="006F67E6" w:rsidRPr="00E91EDC">
        <w:rPr>
          <w:rFonts w:ascii="Aptos" w:hAnsi="Aptos" w:cstheme="minorHAnsi"/>
        </w:rPr>
        <w:t xml:space="preserve">, </w:t>
      </w:r>
      <w:r w:rsidR="000B64E3" w:rsidRPr="00E91EDC">
        <w:rPr>
          <w:rFonts w:ascii="Aptos" w:hAnsi="Aptos" w:cstheme="minorHAnsi"/>
        </w:rPr>
        <w:t xml:space="preserve">i </w:t>
      </w:r>
      <w:r w:rsidR="006F67E6" w:rsidRPr="00E91EDC">
        <w:rPr>
          <w:rFonts w:ascii="Aptos" w:hAnsi="Aptos" w:cstheme="minorHAnsi"/>
        </w:rPr>
        <w:t>iz perspektive ostvarenja posebnih ciljeva i pokazatelja ishoda u 2024.</w:t>
      </w:r>
      <w:r w:rsidR="006F67E6" w:rsidRPr="001E3239">
        <w:rPr>
          <w:rFonts w:ascii="Aptos" w:hAnsi="Aptos" w:cstheme="minorHAnsi"/>
        </w:rPr>
        <w:t xml:space="preserve"> godini, a u usporedbi s ciljevima/vrijednostima/ishodima zadanima za 2027. godinu, može se </w:t>
      </w:r>
      <w:r w:rsidR="006F67E6" w:rsidRPr="001E3239">
        <w:rPr>
          <w:rFonts w:ascii="Aptos" w:hAnsi="Aptos" w:cstheme="minorHAnsi"/>
        </w:rPr>
        <w:lastRenderedPageBreak/>
        <w:t xml:space="preserve">utvrditi da Nacionalni plan sustavno i izravno doprinosi </w:t>
      </w:r>
      <w:r w:rsidR="006F67E6" w:rsidRPr="00E91EDC">
        <w:rPr>
          <w:rFonts w:ascii="Aptos" w:hAnsi="Aptos" w:cstheme="minorHAnsi"/>
        </w:rPr>
        <w:t xml:space="preserve">ostvarenju razvojnih potreba i potencijala. Samim time, uspješnost u provedbi mjera također je izravno doprinijela ostvarenju razvojnih potreba i potencijala (tri (3) mjere </w:t>
      </w:r>
      <w:r w:rsidR="006F67E6" w:rsidRPr="00E91EDC">
        <w:rPr>
          <w:rFonts w:ascii="Aptos" w:hAnsi="Aptos"/>
        </w:rPr>
        <w:t>su u potpunosti provedene)</w:t>
      </w:r>
      <w:r w:rsidR="00B35284" w:rsidRPr="00E91EDC">
        <w:rPr>
          <w:rFonts w:ascii="Aptos" w:hAnsi="Aptos"/>
        </w:rPr>
        <w:t xml:space="preserve"> (</w:t>
      </w:r>
      <w:r w:rsidR="00E91EDC" w:rsidRPr="00E91EDC">
        <w:rPr>
          <w:rFonts w:ascii="Aptos" w:hAnsi="Aptos"/>
        </w:rPr>
        <w:t>Prilog 9.8.</w:t>
      </w:r>
      <w:r w:rsidR="00B35284" w:rsidRPr="00E91EDC">
        <w:rPr>
          <w:rFonts w:ascii="Aptos" w:hAnsi="Aptos"/>
        </w:rPr>
        <w:t>).</w:t>
      </w:r>
    </w:p>
    <w:p w14:paraId="7F187F79" w14:textId="77777777" w:rsidR="006F67E6" w:rsidRPr="000601B9" w:rsidRDefault="006F67E6" w:rsidP="008B6317">
      <w:pPr>
        <w:spacing w:after="0" w:line="240" w:lineRule="auto"/>
        <w:jc w:val="both"/>
        <w:rPr>
          <w:rFonts w:ascii="Aptos" w:hAnsi="Aptos"/>
        </w:rPr>
      </w:pPr>
    </w:p>
    <w:p w14:paraId="4257207A" w14:textId="464591B5" w:rsidR="006F67E6" w:rsidRDefault="006F67E6" w:rsidP="006F67E6">
      <w:pPr>
        <w:spacing w:after="0" w:line="240" w:lineRule="auto"/>
        <w:jc w:val="both"/>
        <w:rPr>
          <w:rFonts w:ascii="Aptos" w:hAnsi="Aptos" w:cstheme="minorHAnsi"/>
        </w:rPr>
      </w:pPr>
      <w:r w:rsidRPr="00402875">
        <w:rPr>
          <w:rFonts w:ascii="Aptos" w:hAnsi="Aptos" w:cstheme="minorHAnsi"/>
        </w:rPr>
        <w:t xml:space="preserve">U konačnici, a na temelju navedenih nalaza, može se utvrditi da su posebni ciljevi i mjere Nacionalnog plana i Akcijskog plana </w:t>
      </w:r>
      <w:r w:rsidR="000B64E3" w:rsidRPr="00402875">
        <w:rPr>
          <w:rFonts w:ascii="Aptos" w:hAnsi="Aptos" w:cstheme="minorHAnsi"/>
        </w:rPr>
        <w:t xml:space="preserve"> imali ishode</w:t>
      </w:r>
      <w:r w:rsidRPr="00402875">
        <w:rPr>
          <w:rFonts w:ascii="Aptos" w:hAnsi="Aptos" w:cstheme="minorHAnsi"/>
        </w:rPr>
        <w:t xml:space="preserve"> usklađene s razvojnim potencijalima i razvojnim potrebama, te da su doprinijeli ostvarenju razvojnih potreba.</w:t>
      </w:r>
      <w:r>
        <w:rPr>
          <w:rFonts w:ascii="Aptos" w:hAnsi="Aptos" w:cstheme="minorHAnsi"/>
        </w:rPr>
        <w:t xml:space="preserve"> </w:t>
      </w:r>
    </w:p>
    <w:p w14:paraId="5C56FD7F" w14:textId="77777777" w:rsidR="006F67E6" w:rsidRPr="004277CD" w:rsidRDefault="006F67E6" w:rsidP="004277CD">
      <w:pPr>
        <w:spacing w:after="0" w:line="240" w:lineRule="auto"/>
        <w:jc w:val="both"/>
        <w:rPr>
          <w:rFonts w:ascii="Aptos" w:hAnsi="Aptos"/>
          <w:b/>
          <w:bCs/>
          <w:i/>
          <w:iCs/>
          <w:color w:val="323E4F" w:themeColor="text2" w:themeShade="BF"/>
        </w:rPr>
      </w:pPr>
    </w:p>
    <w:p w14:paraId="294B6220" w14:textId="2594E344" w:rsidR="005A5559" w:rsidRPr="005A5559" w:rsidRDefault="005A5559" w:rsidP="00D17E55">
      <w:pPr>
        <w:pStyle w:val="ListParagraph"/>
        <w:numPr>
          <w:ilvl w:val="0"/>
          <w:numId w:val="5"/>
        </w:numPr>
        <w:spacing w:after="0" w:line="240" w:lineRule="auto"/>
        <w:jc w:val="both"/>
        <w:rPr>
          <w:rFonts w:ascii="Aptos" w:hAnsi="Aptos"/>
          <w:b/>
          <w:bCs/>
          <w:color w:val="323E4F" w:themeColor="text2" w:themeShade="BF"/>
        </w:rPr>
      </w:pPr>
      <w:r w:rsidRPr="002A0495">
        <w:rPr>
          <w:rFonts w:ascii="Aptos" w:hAnsi="Aptos"/>
          <w:b/>
          <w:bCs/>
          <w:color w:val="EE0000"/>
        </w:rPr>
        <w:t xml:space="preserve">KRITERIJ VREDNOVANJA: </w:t>
      </w:r>
      <w:r w:rsidRPr="002A0495">
        <w:rPr>
          <w:rFonts w:ascii="Aptos" w:hAnsi="Aptos"/>
          <w:b/>
          <w:bCs/>
          <w:color w:val="323E4F" w:themeColor="text2" w:themeShade="BF"/>
        </w:rPr>
        <w:t>UČINKOVITOST (EFIKASNOST)</w:t>
      </w:r>
    </w:p>
    <w:p w14:paraId="48034C0B" w14:textId="212FE05F" w:rsidR="0002678B" w:rsidRPr="0002678B" w:rsidRDefault="005A5559" w:rsidP="0002678B">
      <w:pPr>
        <w:pStyle w:val="ListParagraph"/>
        <w:numPr>
          <w:ilvl w:val="1"/>
          <w:numId w:val="5"/>
        </w:numPr>
        <w:spacing w:after="0" w:line="240" w:lineRule="auto"/>
        <w:jc w:val="both"/>
        <w:rPr>
          <w:rFonts w:ascii="Aptos" w:hAnsi="Aptos"/>
          <w:b/>
          <w:bCs/>
          <w:i/>
          <w:iCs/>
        </w:rPr>
      </w:pPr>
      <w:r w:rsidRPr="000601B9">
        <w:rPr>
          <w:rFonts w:ascii="Aptos" w:hAnsi="Aptos"/>
          <w:b/>
          <w:bCs/>
          <w:i/>
          <w:iCs/>
          <w:color w:val="00B0F0"/>
        </w:rPr>
        <w:t>2</w:t>
      </w:r>
      <w:r w:rsidR="00AE40D2" w:rsidRPr="000601B9">
        <w:rPr>
          <w:rFonts w:ascii="Aptos" w:hAnsi="Aptos"/>
          <w:b/>
          <w:bCs/>
          <w:i/>
          <w:iCs/>
          <w:color w:val="00B0F0"/>
        </w:rPr>
        <w:t xml:space="preserve">. </w:t>
      </w:r>
      <w:r w:rsidR="00B76B4B" w:rsidRPr="000601B9">
        <w:rPr>
          <w:rFonts w:ascii="Aptos" w:hAnsi="Aptos"/>
          <w:b/>
          <w:bCs/>
          <w:i/>
          <w:iCs/>
          <w:color w:val="00B0F0"/>
        </w:rPr>
        <w:t>PITANJE ZA VREDNOVANJE:</w:t>
      </w:r>
      <w:r w:rsidR="00B76B4B" w:rsidRPr="000601B9">
        <w:rPr>
          <w:rFonts w:ascii="Aptos" w:hAnsi="Aptos"/>
          <w:b/>
          <w:bCs/>
          <w:i/>
          <w:iCs/>
        </w:rPr>
        <w:t xml:space="preserve"> </w:t>
      </w:r>
      <w:r w:rsidR="0002678B" w:rsidRPr="0002678B">
        <w:rPr>
          <w:rFonts w:ascii="Aptos" w:hAnsi="Aptos"/>
          <w:b/>
          <w:bCs/>
          <w:i/>
          <w:iCs/>
          <w:color w:val="323E4F" w:themeColor="text2" w:themeShade="BF"/>
        </w:rPr>
        <w:t>Koji je napredak u provedbi Nacionalnog plana do sada postignut? Do koje su mjere posebni ciljevi ostvareni odnosno do koje mjere se očekuje da će se ostvariti? Očekuje li se da će posebni ciljevi Nacionalnog plana biti ostvareni do kraja provedbe Nacionalnog plana?</w:t>
      </w:r>
    </w:p>
    <w:p w14:paraId="02687F73" w14:textId="77777777" w:rsidR="0084638B" w:rsidRPr="00A053BE" w:rsidRDefault="0084638B" w:rsidP="0084638B">
      <w:pPr>
        <w:spacing w:after="0" w:line="240" w:lineRule="auto"/>
        <w:jc w:val="both"/>
        <w:rPr>
          <w:rFonts w:ascii="Aptos" w:hAnsi="Aptos"/>
          <w:b/>
          <w:bCs/>
          <w:i/>
          <w:iCs/>
          <w:highlight w:val="yellow"/>
        </w:rPr>
      </w:pPr>
    </w:p>
    <w:p w14:paraId="41B20DC6" w14:textId="77777777" w:rsidR="00B3664F" w:rsidRDefault="004550D9" w:rsidP="0084638B">
      <w:pPr>
        <w:spacing w:after="0" w:line="240" w:lineRule="auto"/>
        <w:jc w:val="both"/>
        <w:rPr>
          <w:rFonts w:ascii="Aptos" w:hAnsi="Aptos"/>
        </w:rPr>
      </w:pPr>
      <w:r w:rsidRPr="000601B9">
        <w:rPr>
          <w:rFonts w:ascii="Aptos" w:hAnsi="Aptos"/>
        </w:rPr>
        <w:t>Nacionalnim planom razvoja održivog turizma do 2027. godine predviđena je provedba 10 posebnih ciljeva do kraja 2027. godine te pripadajućih 15 pokazatelja ishoda. Akcijskim planom za provedbu Nacionalnog plana razvoja održivog turizma do 2027. godine do 2025. godine definirana je 21 mjera te pripadajućih</w:t>
      </w:r>
      <w:r w:rsidR="00610AED" w:rsidRPr="000601B9">
        <w:rPr>
          <w:rFonts w:ascii="Aptos" w:hAnsi="Aptos"/>
        </w:rPr>
        <w:t xml:space="preserve"> 30 pokazatelja rezultata</w:t>
      </w:r>
      <w:r w:rsidR="00141A53" w:rsidRPr="000601B9">
        <w:rPr>
          <w:rFonts w:ascii="Aptos" w:hAnsi="Aptos"/>
        </w:rPr>
        <w:t>.</w:t>
      </w:r>
      <w:r w:rsidR="00F20BC1">
        <w:rPr>
          <w:rFonts w:ascii="Aptos" w:hAnsi="Aptos"/>
        </w:rPr>
        <w:t xml:space="preserve"> </w:t>
      </w:r>
    </w:p>
    <w:p w14:paraId="03195041" w14:textId="77777777" w:rsidR="00B3664F" w:rsidRDefault="00B3664F" w:rsidP="0084638B">
      <w:pPr>
        <w:spacing w:after="0" w:line="240" w:lineRule="auto"/>
        <w:jc w:val="both"/>
        <w:rPr>
          <w:rFonts w:ascii="Aptos" w:hAnsi="Aptos"/>
        </w:rPr>
      </w:pPr>
    </w:p>
    <w:p w14:paraId="498E9C52" w14:textId="66C733C1" w:rsidR="000562C3" w:rsidRDefault="00901CBF" w:rsidP="0084638B">
      <w:pPr>
        <w:spacing w:after="0" w:line="240" w:lineRule="auto"/>
        <w:jc w:val="both"/>
        <w:rPr>
          <w:rFonts w:ascii="Aptos" w:hAnsi="Aptos"/>
        </w:rPr>
      </w:pPr>
      <w:r w:rsidRPr="000F6885">
        <w:rPr>
          <w:rFonts w:ascii="Aptos" w:hAnsi="Aptos"/>
        </w:rPr>
        <w:t>Analizom raspoloživih podataka o ostvarenju posebnih ciljeva, pokazatelja ishoda te mjera i pokazatelja rezultata utvrđen je napredak u ostvarenju zadanih ishoda i rezultata. Konkretno, iz perspektive očekivanih ishoda odnosno pokazatelja ishoda, ostvaren je napredak u ostvarenju posebnih ciljeva prema vrijednostima</w:t>
      </w:r>
      <w:r w:rsidR="00E74E6B" w:rsidRPr="000F6885">
        <w:rPr>
          <w:rFonts w:ascii="Aptos" w:hAnsi="Aptos"/>
        </w:rPr>
        <w:t>/ishodima</w:t>
      </w:r>
      <w:r w:rsidRPr="000F6885">
        <w:rPr>
          <w:rFonts w:ascii="Aptos" w:hAnsi="Aptos"/>
        </w:rPr>
        <w:t xml:space="preserve"> koj</w:t>
      </w:r>
      <w:r w:rsidR="00E74E6B" w:rsidRPr="000F6885">
        <w:rPr>
          <w:rFonts w:ascii="Aptos" w:hAnsi="Aptos"/>
        </w:rPr>
        <w:t>i</w:t>
      </w:r>
      <w:r w:rsidRPr="000F6885">
        <w:rPr>
          <w:rFonts w:ascii="Aptos" w:hAnsi="Aptos"/>
        </w:rPr>
        <w:t xml:space="preserve"> su se ciljal</w:t>
      </w:r>
      <w:r w:rsidR="00E74E6B" w:rsidRPr="000F6885">
        <w:rPr>
          <w:rFonts w:ascii="Aptos" w:hAnsi="Aptos"/>
        </w:rPr>
        <w:t xml:space="preserve">i </w:t>
      </w:r>
      <w:r w:rsidRPr="000F6885">
        <w:rPr>
          <w:rFonts w:ascii="Aptos" w:hAnsi="Aptos"/>
        </w:rPr>
        <w:t>ostvariti krajem provedbe u 2027. godini (</w:t>
      </w:r>
      <w:r w:rsidR="000F6885" w:rsidRPr="000F6885">
        <w:rPr>
          <w:rFonts w:ascii="Aptos" w:hAnsi="Aptos"/>
        </w:rPr>
        <w:t>Prilog 9.7.</w:t>
      </w:r>
      <w:r w:rsidRPr="000F6885">
        <w:rPr>
          <w:rFonts w:ascii="Aptos" w:hAnsi="Aptos"/>
        </w:rPr>
        <w:t>)</w:t>
      </w:r>
      <w:r w:rsidR="00401879" w:rsidRPr="000F6885">
        <w:rPr>
          <w:rFonts w:ascii="Aptos" w:hAnsi="Aptos"/>
        </w:rPr>
        <w:t>, a kako je</w:t>
      </w:r>
      <w:r w:rsidR="00401879">
        <w:rPr>
          <w:rFonts w:ascii="Aptos" w:hAnsi="Aptos"/>
        </w:rPr>
        <w:t xml:space="preserve"> prikazano u nastavku</w:t>
      </w:r>
      <w:r w:rsidR="00F659AC">
        <w:rPr>
          <w:rFonts w:ascii="Aptos" w:hAnsi="Aptos"/>
        </w:rPr>
        <w:t xml:space="preserve"> (detaljni osvrt na provedbu svakog posebnog cilja nalazi se u Prilogu 9.9.)</w:t>
      </w:r>
      <w:r w:rsidR="00401879">
        <w:rPr>
          <w:rFonts w:ascii="Aptos" w:hAnsi="Aptos"/>
        </w:rPr>
        <w:t>:</w:t>
      </w:r>
    </w:p>
    <w:p w14:paraId="64CB243F" w14:textId="77777777" w:rsidR="00542D2F" w:rsidRDefault="00542D2F" w:rsidP="0084638B">
      <w:pPr>
        <w:spacing w:after="0" w:line="240" w:lineRule="auto"/>
        <w:jc w:val="both"/>
        <w:rPr>
          <w:rFonts w:ascii="Aptos" w:hAnsi="Aptos"/>
        </w:rPr>
      </w:pPr>
    </w:p>
    <w:p w14:paraId="3266599F" w14:textId="04203C92" w:rsidR="004E241A" w:rsidRPr="00EC4639" w:rsidRDefault="004E241A">
      <w:pPr>
        <w:pStyle w:val="ListParagraph"/>
        <w:numPr>
          <w:ilvl w:val="0"/>
          <w:numId w:val="21"/>
        </w:numPr>
        <w:spacing w:after="0" w:line="240" w:lineRule="auto"/>
        <w:jc w:val="both"/>
        <w:rPr>
          <w:rFonts w:ascii="Aptos" w:hAnsi="Aptos"/>
          <w:b/>
          <w:bCs/>
        </w:rPr>
      </w:pPr>
      <w:r w:rsidRPr="00E5146B">
        <w:rPr>
          <w:rFonts w:ascii="Aptos" w:hAnsi="Aptos"/>
          <w:b/>
          <w:bCs/>
        </w:rPr>
        <w:t>Posebni cilj 1.: Razvoj vremenski i prostorno ravnomjernije raspoređenog turističkog prometa:</w:t>
      </w:r>
    </w:p>
    <w:p w14:paraId="5F9E4F7A" w14:textId="56A7DB90" w:rsidR="0021745F" w:rsidRPr="0091578D" w:rsidRDefault="00B178C1" w:rsidP="0021745F">
      <w:pPr>
        <w:spacing w:after="0" w:line="240" w:lineRule="auto"/>
        <w:jc w:val="both"/>
        <w:rPr>
          <w:rFonts w:ascii="Aptos" w:hAnsi="Aptos"/>
        </w:rPr>
      </w:pPr>
      <w:r>
        <w:rPr>
          <w:rFonts w:ascii="Aptos" w:hAnsi="Aptos"/>
        </w:rPr>
        <w:t>S</w:t>
      </w:r>
      <w:r w:rsidR="009E735E" w:rsidRPr="00B178C1">
        <w:rPr>
          <w:rFonts w:ascii="Aptos" w:hAnsi="Aptos"/>
        </w:rPr>
        <w:t>va tri pokazatelja ishoda</w:t>
      </w:r>
      <w:r>
        <w:rPr>
          <w:rFonts w:ascii="Aptos" w:hAnsi="Aptos"/>
        </w:rPr>
        <w:t xml:space="preserve"> - </w:t>
      </w:r>
      <w:r w:rsidR="00235D1B" w:rsidRPr="00B178C1">
        <w:rPr>
          <w:rFonts w:ascii="Aptos" w:hAnsi="Aptos"/>
          <w:i/>
          <w:iCs/>
        </w:rPr>
        <w:t>OI.02.8.64 Udio noćenja izvan razdoblja od 1.6. do 30.9., OI.02.8.65 Udio noćenja izvan Jadranske Hrvatske</w:t>
      </w:r>
      <w:r w:rsidR="00235D1B" w:rsidRPr="00B178C1">
        <w:rPr>
          <w:rFonts w:ascii="Aptos" w:hAnsi="Aptos"/>
        </w:rPr>
        <w:t xml:space="preserve"> i </w:t>
      </w:r>
      <w:r w:rsidR="00235D1B" w:rsidRPr="00B178C1">
        <w:rPr>
          <w:rFonts w:ascii="Aptos" w:hAnsi="Aptos"/>
          <w:i/>
          <w:iCs/>
        </w:rPr>
        <w:t>OI.02.8.66 Udio JLS u I i II kategoriji indeksa turističke razvijenosti (ITR)</w:t>
      </w:r>
      <w:r>
        <w:rPr>
          <w:rFonts w:ascii="Aptos" w:hAnsi="Aptos"/>
          <w:i/>
          <w:iCs/>
        </w:rPr>
        <w:t xml:space="preserve"> - </w:t>
      </w:r>
      <w:r w:rsidRPr="00B178C1">
        <w:rPr>
          <w:rFonts w:ascii="Aptos" w:hAnsi="Aptos"/>
        </w:rPr>
        <w:t xml:space="preserve">ostvarila </w:t>
      </w:r>
      <w:r>
        <w:rPr>
          <w:rFonts w:ascii="Aptos" w:hAnsi="Aptos"/>
        </w:rPr>
        <w:t xml:space="preserve">su </w:t>
      </w:r>
      <w:r w:rsidRPr="00B178C1">
        <w:rPr>
          <w:rFonts w:ascii="Aptos" w:hAnsi="Aptos"/>
        </w:rPr>
        <w:t>napredak u 2024. godini</w:t>
      </w:r>
      <w:r>
        <w:rPr>
          <w:rFonts w:ascii="Aptos" w:hAnsi="Aptos"/>
        </w:rPr>
        <w:t xml:space="preserve"> u</w:t>
      </w:r>
      <w:r w:rsidRPr="00B178C1">
        <w:rPr>
          <w:rFonts w:ascii="Aptos" w:hAnsi="Aptos"/>
        </w:rPr>
        <w:t xml:space="preserve"> odnosu na početne vrijednosti utvrđene Nacionalnim planom</w:t>
      </w:r>
      <w:r>
        <w:rPr>
          <w:rFonts w:ascii="Aptos" w:hAnsi="Aptos"/>
        </w:rPr>
        <w:t>.</w:t>
      </w:r>
      <w:r w:rsidR="0091578D">
        <w:rPr>
          <w:rFonts w:ascii="Aptos" w:hAnsi="Aptos"/>
        </w:rPr>
        <w:t xml:space="preserve"> </w:t>
      </w:r>
      <w:r w:rsidR="0021745F" w:rsidRPr="001F14AE">
        <w:rPr>
          <w:rFonts w:ascii="Aptos" w:hAnsi="Aptos"/>
        </w:rPr>
        <w:t xml:space="preserve">Dodatno, obje mjere u okviru ovog </w:t>
      </w:r>
      <w:r w:rsidR="000B64E3" w:rsidRPr="001F14AE">
        <w:rPr>
          <w:rFonts w:ascii="Aptos" w:hAnsi="Aptos"/>
        </w:rPr>
        <w:t xml:space="preserve">posebnog </w:t>
      </w:r>
      <w:r w:rsidR="0021745F" w:rsidRPr="001F14AE">
        <w:rPr>
          <w:rFonts w:ascii="Aptos" w:hAnsi="Aptos"/>
        </w:rPr>
        <w:t>cilja su još u tijeku, odnosno u kontinuiranoj provedbi</w:t>
      </w:r>
      <w:r w:rsidR="000B64E3" w:rsidRPr="001F14AE">
        <w:rPr>
          <w:rFonts w:ascii="Aptos" w:hAnsi="Aptos"/>
        </w:rPr>
        <w:t xml:space="preserve"> do kraja provedbe </w:t>
      </w:r>
      <w:r w:rsidR="00204D1F" w:rsidRPr="001F14AE">
        <w:rPr>
          <w:rFonts w:ascii="Aptos" w:hAnsi="Aptos"/>
        </w:rPr>
        <w:t>N</w:t>
      </w:r>
      <w:r w:rsidR="000B64E3" w:rsidRPr="001F14AE">
        <w:rPr>
          <w:rFonts w:ascii="Aptos" w:hAnsi="Aptos"/>
        </w:rPr>
        <w:t>acionalnog plana</w:t>
      </w:r>
      <w:r w:rsidR="0021745F" w:rsidRPr="001F14AE">
        <w:rPr>
          <w:rFonts w:ascii="Aptos" w:hAnsi="Aptos"/>
        </w:rPr>
        <w:t xml:space="preserve">: </w:t>
      </w:r>
      <w:r w:rsidR="0021745F" w:rsidRPr="001F14AE">
        <w:rPr>
          <w:rFonts w:ascii="Aptos" w:hAnsi="Aptos"/>
          <w:i/>
          <w:iCs/>
        </w:rPr>
        <w:t>Mjera 1.1. Poticati razvoj turističkih proizvoda više dodane vrijednosti kroz ulaganja u javnu turističku infrastrukturu s naglaskom na razvoj posebnih oblika turizma (I)</w:t>
      </w:r>
      <w:r w:rsidR="0021745F" w:rsidRPr="001F14AE">
        <w:rPr>
          <w:rFonts w:ascii="Aptos" w:hAnsi="Aptos"/>
        </w:rPr>
        <w:t xml:space="preserve">, te </w:t>
      </w:r>
      <w:r w:rsidR="0021745F" w:rsidRPr="001F14AE">
        <w:rPr>
          <w:rFonts w:ascii="Aptos" w:hAnsi="Aptos"/>
          <w:i/>
          <w:iCs/>
        </w:rPr>
        <w:t>Mjera 1.2. Podrška ulaganjima poduzetnika za razvoj održivog turizma (I).</w:t>
      </w:r>
    </w:p>
    <w:p w14:paraId="7E360FDA" w14:textId="77777777" w:rsidR="004E241A" w:rsidRPr="004E241A" w:rsidRDefault="004E241A" w:rsidP="004E241A">
      <w:pPr>
        <w:spacing w:after="0" w:line="240" w:lineRule="auto"/>
        <w:jc w:val="both"/>
        <w:rPr>
          <w:rFonts w:ascii="Aptos" w:hAnsi="Aptos"/>
        </w:rPr>
      </w:pPr>
    </w:p>
    <w:p w14:paraId="47065113" w14:textId="2A3BF03B" w:rsidR="0016021B" w:rsidRPr="00EC4639" w:rsidRDefault="004E241A">
      <w:pPr>
        <w:pStyle w:val="ListParagraph"/>
        <w:numPr>
          <w:ilvl w:val="0"/>
          <w:numId w:val="21"/>
        </w:numPr>
        <w:spacing w:after="0" w:line="240" w:lineRule="auto"/>
        <w:jc w:val="both"/>
        <w:rPr>
          <w:rFonts w:ascii="Aptos" w:hAnsi="Aptos"/>
          <w:b/>
          <w:bCs/>
        </w:rPr>
      </w:pPr>
      <w:r w:rsidRPr="00FA74A7">
        <w:rPr>
          <w:rFonts w:ascii="Aptos" w:hAnsi="Aptos"/>
          <w:b/>
          <w:bCs/>
        </w:rPr>
        <w:t>Posebni cilj 2.: Repozicioniranje Hrvatske kao cjelogodišnje autentične destinacije održivog turizma</w:t>
      </w:r>
    </w:p>
    <w:p w14:paraId="108DFC18" w14:textId="4EEC1201" w:rsidR="00E11C9E" w:rsidRDefault="0078177F" w:rsidP="00E11C9E">
      <w:pPr>
        <w:spacing w:after="0" w:line="240" w:lineRule="auto"/>
        <w:jc w:val="both"/>
        <w:rPr>
          <w:rFonts w:ascii="Aptos" w:hAnsi="Aptos"/>
        </w:rPr>
      </w:pPr>
      <w:r>
        <w:rPr>
          <w:rFonts w:ascii="Aptos" w:hAnsi="Aptos"/>
        </w:rPr>
        <w:t>P</w:t>
      </w:r>
      <w:r w:rsidR="0016021B" w:rsidRPr="008E18D3">
        <w:rPr>
          <w:rFonts w:ascii="Aptos" w:hAnsi="Aptos"/>
        </w:rPr>
        <w:t xml:space="preserve">rema pokazatelju ishoda </w:t>
      </w:r>
      <w:r w:rsidR="001E09E3" w:rsidRPr="008E18D3">
        <w:rPr>
          <w:rFonts w:ascii="Aptos" w:hAnsi="Aptos"/>
          <w:i/>
          <w:iCs/>
        </w:rPr>
        <w:t>OI.02.8.53 Indeks razvoja putovanja i turizma (TTDI-WEF) – Održivost putovanja i turizma</w:t>
      </w:r>
      <w:r w:rsidR="001E09E3" w:rsidRPr="008E18D3">
        <w:rPr>
          <w:rFonts w:ascii="Aptos" w:hAnsi="Aptos"/>
        </w:rPr>
        <w:t xml:space="preserve"> </w:t>
      </w:r>
      <w:r w:rsidR="0016021B" w:rsidRPr="008E18D3">
        <w:rPr>
          <w:rFonts w:ascii="Aptos" w:hAnsi="Aptos"/>
        </w:rPr>
        <w:t xml:space="preserve">zabilježenom u 2024. godini, </w:t>
      </w:r>
      <w:r>
        <w:rPr>
          <w:rFonts w:ascii="Aptos" w:hAnsi="Aptos"/>
        </w:rPr>
        <w:t xml:space="preserve">a u </w:t>
      </w:r>
      <w:r w:rsidRPr="008E18D3">
        <w:rPr>
          <w:rFonts w:ascii="Aptos" w:hAnsi="Aptos"/>
        </w:rPr>
        <w:t>odnosu na početnu vrijednost utvrđenu Nacionalnim planom,</w:t>
      </w:r>
      <w:r>
        <w:rPr>
          <w:rFonts w:ascii="Aptos" w:hAnsi="Aptos"/>
        </w:rPr>
        <w:t xml:space="preserve"> </w:t>
      </w:r>
      <w:r w:rsidR="0016021B" w:rsidRPr="008E18D3">
        <w:rPr>
          <w:rFonts w:ascii="Aptos" w:hAnsi="Aptos"/>
        </w:rPr>
        <w:t>ostvaren je napredak ka ostvarenju ciljne vrijednosti.</w:t>
      </w:r>
      <w:r w:rsidR="00EC4639">
        <w:rPr>
          <w:rFonts w:ascii="Aptos" w:hAnsi="Aptos"/>
        </w:rPr>
        <w:t xml:space="preserve"> </w:t>
      </w:r>
      <w:r w:rsidR="002F7593" w:rsidRPr="002A2763">
        <w:rPr>
          <w:rFonts w:ascii="Aptos" w:hAnsi="Aptos"/>
        </w:rPr>
        <w:t xml:space="preserve">Također, obje mjere u okviru ovog posebnog cilja su još uvijek u tijeku – </w:t>
      </w:r>
      <w:r w:rsidR="002F7593" w:rsidRPr="002A2763">
        <w:rPr>
          <w:rFonts w:ascii="Aptos" w:hAnsi="Aptos"/>
          <w:i/>
          <w:iCs/>
        </w:rPr>
        <w:t>Mjera 2.1. Stvoriti preduvjete za repozicioniranje hrvatskog turizma na stranim tržištima (I)</w:t>
      </w:r>
      <w:r w:rsidR="002F7593" w:rsidRPr="002A2763">
        <w:rPr>
          <w:rFonts w:ascii="Aptos" w:hAnsi="Aptos"/>
        </w:rPr>
        <w:t xml:space="preserve"> je djelomično provedena, dok je </w:t>
      </w:r>
      <w:r w:rsidR="002F7593" w:rsidRPr="002A2763">
        <w:rPr>
          <w:rFonts w:ascii="Aptos" w:hAnsi="Aptos"/>
          <w:i/>
          <w:iCs/>
        </w:rPr>
        <w:t xml:space="preserve">Mjera 2.2. Promocija hrvatske turističke ponude na emitivnim tržištima i na domaćem tržištu (I) </w:t>
      </w:r>
      <w:r w:rsidR="002F7593" w:rsidRPr="002A2763">
        <w:rPr>
          <w:rFonts w:ascii="Aptos" w:hAnsi="Aptos"/>
        </w:rPr>
        <w:t>u tijeku i u kontinuiranoj provedbi</w:t>
      </w:r>
      <w:r w:rsidR="003E502F" w:rsidRPr="002A2763">
        <w:rPr>
          <w:rFonts w:ascii="Aptos" w:hAnsi="Aptos"/>
        </w:rPr>
        <w:t xml:space="preserve"> do kraja 2027. godine</w:t>
      </w:r>
      <w:r w:rsidR="002F7593" w:rsidRPr="002A2763">
        <w:rPr>
          <w:rFonts w:ascii="Aptos" w:hAnsi="Aptos"/>
        </w:rPr>
        <w:t>.</w:t>
      </w:r>
      <w:r w:rsidR="00EC4639">
        <w:rPr>
          <w:rFonts w:ascii="Aptos" w:hAnsi="Aptos"/>
        </w:rPr>
        <w:t xml:space="preserve"> </w:t>
      </w:r>
      <w:r w:rsidR="00AC1895" w:rsidRPr="002A2763">
        <w:rPr>
          <w:rFonts w:ascii="Aptos" w:hAnsi="Aptos"/>
        </w:rPr>
        <w:t>Ministarstvo kontinuirano provodi aktivnosti u smjeru ostvarenja</w:t>
      </w:r>
      <w:r w:rsidR="00AC1895" w:rsidRPr="002A2763">
        <w:t xml:space="preserve"> </w:t>
      </w:r>
      <w:r w:rsidR="00AC1895" w:rsidRPr="002A2763">
        <w:rPr>
          <w:rFonts w:ascii="Aptos" w:hAnsi="Aptos"/>
        </w:rPr>
        <w:t>repozicioniranja Hrvatske kao cjelogodišnje autentične destinacije održivog turizma, a konačni ishodi tih aktivnosti bit će vidljivi nakon završetka provedbe Nacionalnog plana.</w:t>
      </w:r>
    </w:p>
    <w:p w14:paraId="52FE6067" w14:textId="77777777" w:rsidR="00B3664F" w:rsidRDefault="00B3664F" w:rsidP="00E11C9E">
      <w:pPr>
        <w:spacing w:after="0" w:line="240" w:lineRule="auto"/>
        <w:jc w:val="both"/>
        <w:rPr>
          <w:rFonts w:ascii="Aptos" w:hAnsi="Aptos"/>
        </w:rPr>
      </w:pPr>
    </w:p>
    <w:p w14:paraId="14A84FA5" w14:textId="77777777" w:rsidR="00B3664F" w:rsidRPr="00E11C9E" w:rsidRDefault="00B3664F" w:rsidP="00E11C9E">
      <w:pPr>
        <w:spacing w:after="0" w:line="240" w:lineRule="auto"/>
        <w:jc w:val="both"/>
        <w:rPr>
          <w:rFonts w:ascii="Aptos" w:hAnsi="Aptos"/>
        </w:rPr>
      </w:pPr>
    </w:p>
    <w:p w14:paraId="2E54B45C" w14:textId="20A0CAFE" w:rsidR="00DF1421" w:rsidRPr="00EC4639" w:rsidRDefault="004E241A">
      <w:pPr>
        <w:pStyle w:val="ListParagraph"/>
        <w:numPr>
          <w:ilvl w:val="0"/>
          <w:numId w:val="21"/>
        </w:numPr>
        <w:spacing w:after="0" w:line="240" w:lineRule="auto"/>
        <w:jc w:val="both"/>
        <w:rPr>
          <w:rFonts w:ascii="Aptos" w:hAnsi="Aptos"/>
          <w:b/>
          <w:bCs/>
        </w:rPr>
      </w:pPr>
      <w:r w:rsidRPr="00DF1421">
        <w:rPr>
          <w:rFonts w:ascii="Aptos" w:hAnsi="Aptos"/>
          <w:b/>
          <w:bCs/>
        </w:rPr>
        <w:lastRenderedPageBreak/>
        <w:t>Posebni cilj 3.: Smanjenje negativnog utjecaja turizma na sastavnice okoliša, prirodu i prostor</w:t>
      </w:r>
    </w:p>
    <w:p w14:paraId="4227DF36" w14:textId="77777777" w:rsidR="00B3664F" w:rsidRDefault="00375E05" w:rsidP="00375E05">
      <w:pPr>
        <w:spacing w:after="0" w:line="240" w:lineRule="auto"/>
        <w:jc w:val="both"/>
        <w:rPr>
          <w:rFonts w:ascii="Aptos" w:hAnsi="Aptos"/>
        </w:rPr>
      </w:pPr>
      <w:r>
        <w:rPr>
          <w:rFonts w:ascii="Aptos" w:hAnsi="Aptos"/>
        </w:rPr>
        <w:t xml:space="preserve">Oba pokazatelja ishoda </w:t>
      </w:r>
      <w:r w:rsidR="001B509E">
        <w:rPr>
          <w:rFonts w:ascii="Aptos" w:hAnsi="Aptos"/>
        </w:rPr>
        <w:t xml:space="preserve">- </w:t>
      </w:r>
      <w:r w:rsidR="001B509E" w:rsidRPr="001B509E">
        <w:rPr>
          <w:rFonts w:ascii="Aptos" w:hAnsi="Aptos"/>
          <w:i/>
          <w:iCs/>
        </w:rPr>
        <w:t>OI.02.8.61 Udio potrošnje vode turista u ukupnoj potrošnji vode na razini Republike Hrvatske (DZS prema Eurostat metodi)</w:t>
      </w:r>
      <w:r w:rsidR="001B509E">
        <w:rPr>
          <w:rFonts w:ascii="Aptos" w:hAnsi="Aptos"/>
        </w:rPr>
        <w:t xml:space="preserve"> i </w:t>
      </w:r>
      <w:r w:rsidR="001B509E" w:rsidRPr="001B509E">
        <w:rPr>
          <w:rFonts w:ascii="Aptos" w:hAnsi="Aptos"/>
          <w:i/>
          <w:iCs/>
        </w:rPr>
        <w:t>OI.02.8.54 Indeks razvoja putovanja i turizma (TTDI-WEF)</w:t>
      </w:r>
      <w:r w:rsidR="001B509E" w:rsidRPr="001B509E">
        <w:rPr>
          <w:rFonts w:ascii="Aptos" w:hAnsi="Aptos"/>
        </w:rPr>
        <w:t xml:space="preserve"> – </w:t>
      </w:r>
      <w:r w:rsidR="001B509E" w:rsidRPr="009317C7">
        <w:rPr>
          <w:rFonts w:ascii="Aptos" w:hAnsi="Aptos"/>
          <w:i/>
          <w:iCs/>
        </w:rPr>
        <w:t>Održivost potražnje</w:t>
      </w:r>
      <w:r w:rsidR="001B509E">
        <w:rPr>
          <w:rFonts w:ascii="Aptos" w:hAnsi="Aptos"/>
        </w:rPr>
        <w:t xml:space="preserve"> - </w:t>
      </w:r>
      <w:r>
        <w:rPr>
          <w:rFonts w:ascii="Aptos" w:hAnsi="Aptos"/>
        </w:rPr>
        <w:t xml:space="preserve">ostvarila </w:t>
      </w:r>
      <w:r w:rsidR="001B509E">
        <w:rPr>
          <w:rFonts w:ascii="Aptos" w:hAnsi="Aptos"/>
        </w:rPr>
        <w:t xml:space="preserve">su </w:t>
      </w:r>
      <w:r>
        <w:rPr>
          <w:rFonts w:ascii="Aptos" w:hAnsi="Aptos"/>
        </w:rPr>
        <w:t xml:space="preserve">napredak u </w:t>
      </w:r>
      <w:r w:rsidR="00E568B6">
        <w:rPr>
          <w:rFonts w:ascii="Aptos" w:hAnsi="Aptos"/>
        </w:rPr>
        <w:t>2023./</w:t>
      </w:r>
      <w:r>
        <w:rPr>
          <w:rFonts w:ascii="Aptos" w:hAnsi="Aptos"/>
        </w:rPr>
        <w:t>2024. godini</w:t>
      </w:r>
      <w:r w:rsidR="00280E9A">
        <w:rPr>
          <w:rFonts w:ascii="Aptos" w:hAnsi="Aptos"/>
        </w:rPr>
        <w:t>,</w:t>
      </w:r>
      <w:r>
        <w:rPr>
          <w:rFonts w:ascii="Aptos" w:hAnsi="Aptos"/>
        </w:rPr>
        <w:t xml:space="preserve"> u odnosu na početne i ciljne vrijednosti koje su zadane Nacionalnim planom</w:t>
      </w:r>
      <w:r w:rsidR="00281A7C">
        <w:rPr>
          <w:rFonts w:ascii="Aptos" w:hAnsi="Aptos"/>
        </w:rPr>
        <w:t>.</w:t>
      </w:r>
      <w:r w:rsidR="00EC4639">
        <w:rPr>
          <w:rFonts w:ascii="Aptos" w:hAnsi="Aptos"/>
        </w:rPr>
        <w:t xml:space="preserve"> </w:t>
      </w:r>
      <w:r w:rsidR="00204D1F" w:rsidRPr="005F47A1">
        <w:rPr>
          <w:rFonts w:ascii="Aptos" w:hAnsi="Aptos"/>
        </w:rPr>
        <w:t xml:space="preserve">Što se tiče </w:t>
      </w:r>
      <w:r w:rsidR="00281A7C" w:rsidRPr="005F47A1">
        <w:rPr>
          <w:rFonts w:ascii="Aptos" w:hAnsi="Aptos"/>
        </w:rPr>
        <w:t xml:space="preserve">pokazatelja ishoda </w:t>
      </w:r>
      <w:r w:rsidR="00204D1F" w:rsidRPr="005F47A1">
        <w:rPr>
          <w:rFonts w:ascii="Aptos" w:hAnsi="Aptos"/>
        </w:rPr>
        <w:t>udjela potrošnje vode turista u ukupnoj potrošnji vode na razini Republike Hrvatske, s</w:t>
      </w:r>
      <w:r w:rsidR="00E568B6" w:rsidRPr="005F47A1">
        <w:rPr>
          <w:rFonts w:ascii="Aptos" w:hAnsi="Aptos"/>
        </w:rPr>
        <w:t xml:space="preserve"> obzirom na zadanu ciljnu vrijednost za 2027. godinu, a u odnosu na početnu vrijednost</w:t>
      </w:r>
      <w:r w:rsidR="000B64E3" w:rsidRPr="005F47A1">
        <w:rPr>
          <w:rFonts w:ascii="Aptos" w:hAnsi="Aptos"/>
        </w:rPr>
        <w:t>,</w:t>
      </w:r>
      <w:r w:rsidR="00E568B6" w:rsidRPr="005F47A1">
        <w:rPr>
          <w:rFonts w:ascii="Aptos" w:hAnsi="Aptos"/>
        </w:rPr>
        <w:t xml:space="preserve"> u 2023. godini</w:t>
      </w:r>
      <w:r w:rsidR="005F47A1" w:rsidRPr="005F47A1">
        <w:rPr>
          <w:rFonts w:ascii="Aptos" w:hAnsi="Aptos"/>
        </w:rPr>
        <w:t xml:space="preserve"> </w:t>
      </w:r>
      <w:r w:rsidR="00E568B6" w:rsidRPr="005F47A1">
        <w:rPr>
          <w:rFonts w:ascii="Aptos" w:hAnsi="Aptos"/>
        </w:rPr>
        <w:t xml:space="preserve">pokazatelj ishoda </w:t>
      </w:r>
      <w:r w:rsidR="00281A7C" w:rsidRPr="005F47A1">
        <w:rPr>
          <w:rFonts w:ascii="Aptos" w:hAnsi="Aptos"/>
          <w:i/>
          <w:iCs/>
        </w:rPr>
        <w:t>OI.02.8.61 Udio potrošnje vode turista u ukupnoj potrošnji vode na razini Republike Hrvatske (DZS prema Eurostat metodi)</w:t>
      </w:r>
      <w:r w:rsidR="00281A7C" w:rsidRPr="005F47A1">
        <w:rPr>
          <w:rFonts w:ascii="Aptos" w:hAnsi="Aptos"/>
        </w:rPr>
        <w:t xml:space="preserve"> </w:t>
      </w:r>
      <w:r w:rsidR="005F47A1" w:rsidRPr="005F47A1">
        <w:rPr>
          <w:rFonts w:ascii="Aptos" w:hAnsi="Aptos"/>
        </w:rPr>
        <w:t xml:space="preserve">je </w:t>
      </w:r>
      <w:r w:rsidR="00E568B6" w:rsidRPr="005F47A1">
        <w:rPr>
          <w:rFonts w:ascii="Aptos" w:hAnsi="Aptos"/>
        </w:rPr>
        <w:t>ostvaren i premašen, odnosno ostvaren je manji udio potrošnje vode turista u ukupnoj potrošnji vode na razini Republike Hrvatske u odnosu na udio koji je zadan za 2027. godinu.</w:t>
      </w:r>
      <w:r w:rsidR="00EC4639">
        <w:rPr>
          <w:rFonts w:ascii="Aptos" w:hAnsi="Aptos"/>
        </w:rPr>
        <w:t xml:space="preserve"> </w:t>
      </w:r>
      <w:r w:rsidR="00E568B6" w:rsidRPr="0034539C">
        <w:rPr>
          <w:rFonts w:ascii="Aptos" w:hAnsi="Aptos"/>
        </w:rPr>
        <w:t xml:space="preserve">Također, </w:t>
      </w:r>
      <w:r w:rsidR="00204D1F" w:rsidRPr="0034539C">
        <w:rPr>
          <w:rFonts w:ascii="Aptos" w:hAnsi="Aptos"/>
        </w:rPr>
        <w:t xml:space="preserve">drugi pokazatelj ishoda </w:t>
      </w:r>
      <w:r w:rsidR="00281A7C" w:rsidRPr="0034539C">
        <w:rPr>
          <w:rFonts w:ascii="Aptos" w:hAnsi="Aptos"/>
          <w:i/>
          <w:iCs/>
        </w:rPr>
        <w:t>OI.02.8.54 Indeks razvoja putovanja i turizma (TTDI-WEF) – Održivost potražnje</w:t>
      </w:r>
      <w:r w:rsidR="00204D1F" w:rsidRPr="0034539C">
        <w:rPr>
          <w:rFonts w:ascii="Aptos" w:hAnsi="Aptos"/>
          <w:i/>
          <w:iCs/>
        </w:rPr>
        <w:t>,</w:t>
      </w:r>
      <w:r w:rsidR="00204D1F" w:rsidRPr="0034539C">
        <w:rPr>
          <w:rFonts w:ascii="Aptos" w:hAnsi="Aptos"/>
        </w:rPr>
        <w:t xml:space="preserve"> </w:t>
      </w:r>
      <w:r w:rsidR="00E568B6" w:rsidRPr="0034539C">
        <w:rPr>
          <w:rFonts w:ascii="Aptos" w:hAnsi="Aptos"/>
        </w:rPr>
        <w:t>s obzirom na zadanu ciljnu vrijednost za 2027. godinu, a u odnosu na početnu vrijednost, u 2024. godini je ostvario korak prema ostvarenju zadanog cilja.</w:t>
      </w:r>
      <w:r w:rsidR="00EC4639">
        <w:rPr>
          <w:rFonts w:ascii="Aptos" w:hAnsi="Aptos"/>
        </w:rPr>
        <w:t xml:space="preserve"> </w:t>
      </w:r>
    </w:p>
    <w:p w14:paraId="5159A831" w14:textId="77777777" w:rsidR="00B3664F" w:rsidRDefault="00B3664F" w:rsidP="00375E05">
      <w:pPr>
        <w:spacing w:after="0" w:line="240" w:lineRule="auto"/>
        <w:jc w:val="both"/>
        <w:rPr>
          <w:rFonts w:ascii="Aptos" w:hAnsi="Aptos"/>
        </w:rPr>
      </w:pPr>
    </w:p>
    <w:p w14:paraId="76BCE966" w14:textId="0EAB0133" w:rsidR="00375E05" w:rsidRPr="00D17330" w:rsidRDefault="00E568B6" w:rsidP="00375E05">
      <w:pPr>
        <w:spacing w:after="0" w:line="240" w:lineRule="auto"/>
        <w:jc w:val="both"/>
        <w:rPr>
          <w:rFonts w:ascii="Aptos" w:hAnsi="Aptos"/>
        </w:rPr>
      </w:pPr>
      <w:r w:rsidRPr="00040679">
        <w:rPr>
          <w:rFonts w:ascii="Aptos" w:hAnsi="Aptos"/>
        </w:rPr>
        <w:t>Uz navedeno, o</w:t>
      </w:r>
      <w:r w:rsidR="0033319D" w:rsidRPr="00040679">
        <w:rPr>
          <w:rFonts w:ascii="Aptos" w:hAnsi="Aptos"/>
        </w:rPr>
        <w:t xml:space="preserve">bje mjere u okviru ovog posebnog cilja su u tijeku – </w:t>
      </w:r>
      <w:r w:rsidR="0033319D" w:rsidRPr="00040679">
        <w:rPr>
          <w:rFonts w:ascii="Aptos" w:hAnsi="Aptos"/>
          <w:i/>
          <w:iCs/>
        </w:rPr>
        <w:t xml:space="preserve">Mjera 3.1. Poticati smanjenje pritisaka iz turizma na sastavnice okoliša i prirodu (I) </w:t>
      </w:r>
      <w:r w:rsidR="0033319D" w:rsidRPr="00040679">
        <w:rPr>
          <w:rFonts w:ascii="Aptos" w:hAnsi="Aptos"/>
        </w:rPr>
        <w:t>je u kontinuiranoj provedbi</w:t>
      </w:r>
      <w:r w:rsidR="00AC01B8" w:rsidRPr="00040679">
        <w:rPr>
          <w:rFonts w:ascii="Aptos" w:hAnsi="Aptos"/>
        </w:rPr>
        <w:t xml:space="preserve"> do 2027. godine</w:t>
      </w:r>
      <w:r w:rsidR="0033319D" w:rsidRPr="00040679">
        <w:rPr>
          <w:rFonts w:ascii="Aptos" w:hAnsi="Aptos"/>
        </w:rPr>
        <w:t xml:space="preserve">, a </w:t>
      </w:r>
      <w:r w:rsidR="0033319D" w:rsidRPr="00040679">
        <w:rPr>
          <w:rFonts w:ascii="Aptos" w:hAnsi="Aptos"/>
          <w:i/>
          <w:iCs/>
        </w:rPr>
        <w:t xml:space="preserve">Mjera 3.2. Unaprijediti sustavno i održivo planiranje razvojem turizma utemeljeno na prihvatnom kapacitetu destinacije (I) </w:t>
      </w:r>
      <w:r w:rsidR="0033319D" w:rsidRPr="00040679">
        <w:rPr>
          <w:rFonts w:ascii="Aptos" w:hAnsi="Aptos"/>
        </w:rPr>
        <w:t>je djelomično provedena.</w:t>
      </w:r>
      <w:r w:rsidR="00EC4639">
        <w:rPr>
          <w:rFonts w:ascii="Aptos" w:hAnsi="Aptos"/>
        </w:rPr>
        <w:t xml:space="preserve"> </w:t>
      </w:r>
      <w:r w:rsidR="00375E05" w:rsidRPr="00D17330">
        <w:rPr>
          <w:rFonts w:ascii="Aptos" w:hAnsi="Aptos"/>
        </w:rPr>
        <w:t>S obzirom da su sve aktivnosti u tijeku provedbe, utjecaj na vrijednost pokazatelja bit će izraženiji</w:t>
      </w:r>
      <w:r w:rsidR="00375E05">
        <w:rPr>
          <w:rFonts w:ascii="Aptos" w:hAnsi="Aptos"/>
        </w:rPr>
        <w:t xml:space="preserve"> </w:t>
      </w:r>
      <w:r w:rsidR="00375E05" w:rsidRPr="00D17330">
        <w:rPr>
          <w:rFonts w:ascii="Aptos" w:hAnsi="Aptos"/>
        </w:rPr>
        <w:t>u narednom razdoblju.</w:t>
      </w:r>
    </w:p>
    <w:p w14:paraId="60EEBBE9" w14:textId="77777777" w:rsidR="00DF69E2" w:rsidRPr="00DF1421" w:rsidRDefault="00DF69E2" w:rsidP="00DF1421">
      <w:pPr>
        <w:spacing w:after="0" w:line="240" w:lineRule="auto"/>
        <w:jc w:val="both"/>
        <w:rPr>
          <w:rFonts w:ascii="Aptos" w:hAnsi="Aptos"/>
        </w:rPr>
      </w:pPr>
    </w:p>
    <w:p w14:paraId="4F53269A" w14:textId="67F31879" w:rsidR="00B37EBE" w:rsidRPr="00576CB1" w:rsidRDefault="004E241A">
      <w:pPr>
        <w:pStyle w:val="ListParagraph"/>
        <w:numPr>
          <w:ilvl w:val="0"/>
          <w:numId w:val="21"/>
        </w:numPr>
        <w:spacing w:after="0" w:line="240" w:lineRule="auto"/>
        <w:jc w:val="both"/>
        <w:rPr>
          <w:rFonts w:ascii="Aptos" w:hAnsi="Aptos"/>
          <w:b/>
          <w:bCs/>
        </w:rPr>
      </w:pPr>
      <w:r w:rsidRPr="00B37EBE">
        <w:rPr>
          <w:rFonts w:ascii="Aptos" w:hAnsi="Aptos"/>
          <w:b/>
          <w:bCs/>
        </w:rPr>
        <w:t>Posebni cilj 4.: Smanjenje negativnog međuodnosa turizma i klime</w:t>
      </w:r>
    </w:p>
    <w:p w14:paraId="33B0D84F" w14:textId="730E9EB1" w:rsidR="00C93275" w:rsidRDefault="00D105D2" w:rsidP="00576CB1">
      <w:pPr>
        <w:spacing w:after="0" w:line="240" w:lineRule="auto"/>
        <w:jc w:val="both"/>
        <w:rPr>
          <w:rFonts w:ascii="Aptos" w:hAnsi="Aptos"/>
        </w:rPr>
      </w:pPr>
      <w:r w:rsidRPr="00F612AD">
        <w:rPr>
          <w:rFonts w:ascii="Aptos" w:hAnsi="Aptos"/>
        </w:rPr>
        <w:t xml:space="preserve">Napredak pokazatelja ishoda </w:t>
      </w:r>
      <w:r w:rsidR="00496AFC" w:rsidRPr="00F612AD">
        <w:rPr>
          <w:rFonts w:ascii="Aptos" w:hAnsi="Aptos"/>
          <w:i/>
          <w:iCs/>
        </w:rPr>
        <w:t>OI.02.8.59 Intenzitet stakleničkih plinova prouzročen turizmom (indeks)</w:t>
      </w:r>
      <w:r w:rsidR="00496AFC" w:rsidRPr="00F612AD">
        <w:rPr>
          <w:rFonts w:ascii="Aptos" w:hAnsi="Aptos"/>
        </w:rPr>
        <w:t xml:space="preserve"> i </w:t>
      </w:r>
      <w:r w:rsidR="00496AFC" w:rsidRPr="00F612AD">
        <w:rPr>
          <w:rFonts w:ascii="Aptos" w:hAnsi="Aptos"/>
          <w:i/>
          <w:iCs/>
        </w:rPr>
        <w:t>OI.02.8.60 Energetska intenzivnost u turizmu (indeks)</w:t>
      </w:r>
      <w:r w:rsidR="00496AFC" w:rsidRPr="00F612AD">
        <w:rPr>
          <w:rFonts w:ascii="Aptos" w:hAnsi="Aptos"/>
        </w:rPr>
        <w:t xml:space="preserve"> </w:t>
      </w:r>
      <w:r w:rsidRPr="00F612AD">
        <w:rPr>
          <w:rFonts w:ascii="Aptos" w:hAnsi="Aptos"/>
        </w:rPr>
        <w:t>u 2024. godini nije evidentiran, budući da procjena u ovom području nije bila planirana za ovu godinu (procjenjuje se svake dvije godine).</w:t>
      </w:r>
      <w:r w:rsidR="00576CB1">
        <w:rPr>
          <w:rFonts w:ascii="Aptos" w:hAnsi="Aptos"/>
        </w:rPr>
        <w:t xml:space="preserve"> </w:t>
      </w:r>
      <w:r w:rsidR="00DE7A6A" w:rsidRPr="00F612AD">
        <w:rPr>
          <w:rFonts w:ascii="Aptos" w:hAnsi="Aptos"/>
        </w:rPr>
        <w:t>Isto tako, o</w:t>
      </w:r>
      <w:r w:rsidR="0033319D" w:rsidRPr="00F612AD">
        <w:rPr>
          <w:rFonts w:ascii="Aptos" w:hAnsi="Aptos"/>
        </w:rPr>
        <w:t xml:space="preserve">bje mjere u okviru ovog posebnog cilja su u tijeku, odnosno u kontinuiranoj provedbi </w:t>
      </w:r>
      <w:r w:rsidR="00970154" w:rsidRPr="00F612AD">
        <w:rPr>
          <w:rFonts w:ascii="Aptos" w:hAnsi="Aptos"/>
        </w:rPr>
        <w:t xml:space="preserve">do 2027. godine </w:t>
      </w:r>
      <w:r w:rsidR="0033319D" w:rsidRPr="00F612AD">
        <w:rPr>
          <w:rFonts w:ascii="Aptos" w:hAnsi="Aptos"/>
        </w:rPr>
        <w:t xml:space="preserve">– </w:t>
      </w:r>
      <w:r w:rsidR="0033319D" w:rsidRPr="00F612AD">
        <w:rPr>
          <w:rFonts w:ascii="Aptos" w:hAnsi="Aptos"/>
          <w:i/>
          <w:iCs/>
        </w:rPr>
        <w:t xml:space="preserve">Mjera 4.1. Poticati smanjivanje emisija stakleničkih plinova iz turizma (I) </w:t>
      </w:r>
      <w:r w:rsidR="0033319D" w:rsidRPr="00F612AD">
        <w:rPr>
          <w:rFonts w:ascii="Aptos" w:hAnsi="Aptos"/>
        </w:rPr>
        <w:t xml:space="preserve">te </w:t>
      </w:r>
      <w:r w:rsidR="0033319D" w:rsidRPr="00F612AD">
        <w:rPr>
          <w:rFonts w:ascii="Aptos" w:hAnsi="Aptos"/>
          <w:i/>
          <w:iCs/>
        </w:rPr>
        <w:t>Mjera 4.2. Jačati otpornost turizma na posljedice klimatskih promjena (I).</w:t>
      </w:r>
      <w:r w:rsidR="00576CB1">
        <w:rPr>
          <w:rFonts w:ascii="Aptos" w:hAnsi="Aptos"/>
        </w:rPr>
        <w:t xml:space="preserve"> </w:t>
      </w:r>
      <w:r w:rsidR="00AD5E50" w:rsidRPr="00F612AD">
        <w:rPr>
          <w:rFonts w:ascii="Aptos" w:hAnsi="Aptos"/>
        </w:rPr>
        <w:t xml:space="preserve">Ministarstvo aktivno provodi aktivnosti u svrhu smanjenja negativnog međuodnosa turizma i klime pa će </w:t>
      </w:r>
      <w:r w:rsidR="00A4676D" w:rsidRPr="00F612AD">
        <w:rPr>
          <w:rFonts w:ascii="Aptos" w:hAnsi="Aptos"/>
        </w:rPr>
        <w:t>pozitivni rezultati i utjecaji na vrijednost pokazatelja bit</w:t>
      </w:r>
      <w:r w:rsidR="00AD5E50" w:rsidRPr="00F612AD">
        <w:rPr>
          <w:rFonts w:ascii="Aptos" w:hAnsi="Aptos"/>
        </w:rPr>
        <w:t xml:space="preserve">i </w:t>
      </w:r>
      <w:r w:rsidR="00A4676D" w:rsidRPr="00F612AD">
        <w:rPr>
          <w:rFonts w:ascii="Aptos" w:hAnsi="Aptos"/>
        </w:rPr>
        <w:t>primjetljiviji u narednom razdoblju, s obzirom na to da su brojna ulaganja još u provedbi, kao i s obzirom na to da se vrijednost predmetnih pokazatelja izračunava svake dvije godine.</w:t>
      </w:r>
    </w:p>
    <w:p w14:paraId="03CDC7F9" w14:textId="77777777" w:rsidR="00576CB1" w:rsidRPr="00B37EBE" w:rsidRDefault="00576CB1" w:rsidP="00576CB1">
      <w:pPr>
        <w:spacing w:after="0" w:line="240" w:lineRule="auto"/>
        <w:jc w:val="both"/>
        <w:rPr>
          <w:rFonts w:ascii="Aptos" w:hAnsi="Aptos"/>
        </w:rPr>
      </w:pPr>
    </w:p>
    <w:p w14:paraId="36B1178A" w14:textId="09D9BBEB" w:rsidR="00A07AE1" w:rsidRPr="00CC1DF8" w:rsidRDefault="004E241A">
      <w:pPr>
        <w:pStyle w:val="ListParagraph"/>
        <w:numPr>
          <w:ilvl w:val="0"/>
          <w:numId w:val="21"/>
        </w:numPr>
        <w:spacing w:after="0" w:line="240" w:lineRule="auto"/>
        <w:jc w:val="both"/>
        <w:rPr>
          <w:rFonts w:ascii="Aptos" w:hAnsi="Aptos"/>
          <w:b/>
          <w:bCs/>
        </w:rPr>
      </w:pPr>
      <w:r w:rsidRPr="00A07AE1">
        <w:rPr>
          <w:rFonts w:ascii="Aptos" w:hAnsi="Aptos"/>
          <w:b/>
          <w:bCs/>
        </w:rPr>
        <w:t>Posebni cilj 5.: Jačanje ljudskih potencijala u turizmu</w:t>
      </w:r>
    </w:p>
    <w:p w14:paraId="0A245B61" w14:textId="317053C8" w:rsidR="00F87142" w:rsidRDefault="0053319E" w:rsidP="00F87142">
      <w:pPr>
        <w:spacing w:after="0" w:line="240" w:lineRule="auto"/>
        <w:jc w:val="both"/>
        <w:rPr>
          <w:rFonts w:ascii="Aptos" w:hAnsi="Aptos"/>
        </w:rPr>
      </w:pPr>
      <w:r w:rsidRPr="00F9762B">
        <w:rPr>
          <w:rFonts w:ascii="Aptos" w:hAnsi="Aptos"/>
        </w:rPr>
        <w:t>Iz perspektive ostvarene vrijednosti indeksa u 2024. godini, a u odnosu na početnu i ciljnu vrijednost, pokazatelj</w:t>
      </w:r>
      <w:r w:rsidR="00132A39" w:rsidRPr="00F9762B">
        <w:t xml:space="preserve"> </w:t>
      </w:r>
      <w:r w:rsidR="00132A39" w:rsidRPr="00F9762B">
        <w:rPr>
          <w:rFonts w:ascii="Aptos" w:hAnsi="Aptos"/>
        </w:rPr>
        <w:t xml:space="preserve">ishoda </w:t>
      </w:r>
      <w:r w:rsidR="00132A39" w:rsidRPr="00F9762B">
        <w:rPr>
          <w:rFonts w:ascii="Aptos" w:hAnsi="Aptos"/>
          <w:i/>
          <w:iCs/>
        </w:rPr>
        <w:t>OI.02.8.55 Indeks razvoja putovanja i turizma (TTDI-WEF) – Ljudski resursi i tržište rada</w:t>
      </w:r>
      <w:r w:rsidRPr="00F9762B">
        <w:rPr>
          <w:rFonts w:ascii="Aptos" w:hAnsi="Aptos"/>
        </w:rPr>
        <w:t xml:space="preserve"> nije ostvario pozitivni pomak. </w:t>
      </w:r>
      <w:r w:rsidR="00204D1F" w:rsidRPr="00AA499A">
        <w:rPr>
          <w:rFonts w:ascii="Aptos" w:hAnsi="Aptos"/>
        </w:rPr>
        <w:t>No</w:t>
      </w:r>
      <w:r w:rsidR="00D877A3" w:rsidRPr="00AA499A">
        <w:rPr>
          <w:rFonts w:ascii="Aptos" w:hAnsi="Aptos"/>
        </w:rPr>
        <w:t xml:space="preserve">, zabilježen je napredak u provedbi mjera u okviru ovog cilja - </w:t>
      </w:r>
      <w:r w:rsidR="00D877A3" w:rsidRPr="00AA499A">
        <w:rPr>
          <w:rFonts w:ascii="Aptos" w:hAnsi="Aptos"/>
          <w:i/>
          <w:iCs/>
        </w:rPr>
        <w:t>Mjera 5.1. Poticati i promovirati zanimanja u sektoru turizma i ugostiteljstva (I)</w:t>
      </w:r>
      <w:r w:rsidR="00D877A3" w:rsidRPr="00AA499A">
        <w:rPr>
          <w:rFonts w:ascii="Aptos" w:hAnsi="Aptos"/>
        </w:rPr>
        <w:t xml:space="preserve"> je provedena, a </w:t>
      </w:r>
      <w:r w:rsidR="00D877A3" w:rsidRPr="00AA499A">
        <w:rPr>
          <w:rFonts w:ascii="Aptos" w:hAnsi="Aptos"/>
          <w:i/>
          <w:iCs/>
        </w:rPr>
        <w:t>Mjera 5.2. Usklađivati kompetencije ljudskih potencijala sa zahtjevima radnih mjesta i tržišta rada u turizmu (R)</w:t>
      </w:r>
      <w:r w:rsidR="00D877A3" w:rsidRPr="00AA499A">
        <w:rPr>
          <w:rFonts w:ascii="Aptos" w:hAnsi="Aptos"/>
        </w:rPr>
        <w:t xml:space="preserve"> je još uvijek u tijeku i djelomično je provedena.</w:t>
      </w:r>
      <w:r w:rsidR="00CC1DF8">
        <w:rPr>
          <w:rFonts w:ascii="Aptos" w:hAnsi="Aptos"/>
        </w:rPr>
        <w:t xml:space="preserve"> </w:t>
      </w:r>
      <w:r w:rsidR="00F87142" w:rsidRPr="00F87142">
        <w:rPr>
          <w:rFonts w:ascii="Aptos" w:hAnsi="Aptos"/>
        </w:rPr>
        <w:t>Jačanje ljudskih potencijala u turizmu je ključan element</w:t>
      </w:r>
      <w:r w:rsidR="00A625F6">
        <w:rPr>
          <w:rFonts w:ascii="Aptos" w:hAnsi="Aptos"/>
        </w:rPr>
        <w:t xml:space="preserve"> </w:t>
      </w:r>
      <w:r w:rsidR="00F87142" w:rsidRPr="00F87142">
        <w:rPr>
          <w:rFonts w:ascii="Aptos" w:hAnsi="Aptos"/>
        </w:rPr>
        <w:t>sveobuhvatne reforme sustava upravljanja razvojem turizma koji će doprinijeti njegovoj</w:t>
      </w:r>
      <w:r w:rsidR="00A625F6">
        <w:rPr>
          <w:rFonts w:ascii="Aptos" w:hAnsi="Aptos"/>
        </w:rPr>
        <w:t xml:space="preserve"> </w:t>
      </w:r>
      <w:r w:rsidR="00F87142" w:rsidRPr="00F87142">
        <w:rPr>
          <w:rFonts w:ascii="Aptos" w:hAnsi="Aptos"/>
        </w:rPr>
        <w:t>konkurentnosti i održivosti, osigurati kvalitetna radna mjesta te kvalitetan život i rad lokalnog</w:t>
      </w:r>
      <w:r w:rsidR="00A625F6">
        <w:rPr>
          <w:rFonts w:ascii="Aptos" w:hAnsi="Aptos"/>
        </w:rPr>
        <w:t xml:space="preserve"> </w:t>
      </w:r>
      <w:r w:rsidR="00F87142" w:rsidRPr="00F87142">
        <w:rPr>
          <w:rFonts w:ascii="Aptos" w:hAnsi="Aptos"/>
        </w:rPr>
        <w:t>stanovništva</w:t>
      </w:r>
      <w:r w:rsidR="004E30E7">
        <w:rPr>
          <w:rFonts w:ascii="Aptos" w:hAnsi="Aptos"/>
        </w:rPr>
        <w:t>, a kojem Ministarstvo sustavno i ciljano doprinosi različitim aktivnostima.</w:t>
      </w:r>
    </w:p>
    <w:p w14:paraId="15743705" w14:textId="77777777" w:rsidR="00D877A3" w:rsidRPr="00A07AE1" w:rsidRDefault="00D877A3" w:rsidP="00A07AE1">
      <w:pPr>
        <w:spacing w:after="0" w:line="240" w:lineRule="auto"/>
        <w:jc w:val="both"/>
        <w:rPr>
          <w:rFonts w:ascii="Aptos" w:hAnsi="Aptos"/>
        </w:rPr>
      </w:pPr>
    </w:p>
    <w:p w14:paraId="0F9D9C38" w14:textId="45BD9151" w:rsidR="00D1795B" w:rsidRPr="008E5993" w:rsidRDefault="004E241A">
      <w:pPr>
        <w:pStyle w:val="ListParagraph"/>
        <w:numPr>
          <w:ilvl w:val="0"/>
          <w:numId w:val="21"/>
        </w:numPr>
        <w:spacing w:after="0" w:line="240" w:lineRule="auto"/>
        <w:jc w:val="both"/>
        <w:rPr>
          <w:rFonts w:ascii="Aptos" w:hAnsi="Aptos"/>
          <w:b/>
          <w:bCs/>
        </w:rPr>
      </w:pPr>
      <w:r w:rsidRPr="000B3DB2">
        <w:rPr>
          <w:rFonts w:ascii="Aptos" w:hAnsi="Aptos"/>
          <w:b/>
          <w:bCs/>
        </w:rPr>
        <w:t xml:space="preserve">Posebni cilj 6.: </w:t>
      </w:r>
      <w:r w:rsidRPr="00E56E0B">
        <w:rPr>
          <w:rFonts w:ascii="Aptos" w:hAnsi="Aptos"/>
          <w:b/>
          <w:bCs/>
        </w:rPr>
        <w:t>Unaprjeđenje strukture i kvalitete smještajnih kapaciteta</w:t>
      </w:r>
    </w:p>
    <w:p w14:paraId="7DE417AB" w14:textId="0E37FD65" w:rsidR="00350570" w:rsidRPr="008E5993" w:rsidRDefault="00FF66A0" w:rsidP="003667FE">
      <w:pPr>
        <w:spacing w:after="0" w:line="240" w:lineRule="auto"/>
        <w:jc w:val="both"/>
        <w:rPr>
          <w:rFonts w:ascii="Aptos" w:hAnsi="Aptos"/>
          <w:i/>
          <w:iCs/>
        </w:rPr>
      </w:pPr>
      <w:r w:rsidRPr="00743D0B">
        <w:rPr>
          <w:rFonts w:ascii="Aptos" w:hAnsi="Aptos"/>
        </w:rPr>
        <w:t xml:space="preserve">U </w:t>
      </w:r>
      <w:r w:rsidR="008462F8" w:rsidRPr="00743D0B">
        <w:rPr>
          <w:rFonts w:ascii="Aptos" w:hAnsi="Aptos"/>
        </w:rPr>
        <w:t>odnosu na početne i ciljne vrijednosti koje su zadane Nacionalnim planom</w:t>
      </w:r>
      <w:r w:rsidRPr="00743D0B">
        <w:rPr>
          <w:rFonts w:ascii="Aptos" w:hAnsi="Aptos"/>
        </w:rPr>
        <w:t>, oba pokazatelja ishoda</w:t>
      </w:r>
      <w:r w:rsidR="001C7B72" w:rsidRPr="00743D0B">
        <w:rPr>
          <w:rFonts w:ascii="Aptos" w:hAnsi="Aptos"/>
        </w:rPr>
        <w:t>,</w:t>
      </w:r>
      <w:r w:rsidRPr="00743D0B">
        <w:rPr>
          <w:rFonts w:ascii="Aptos" w:hAnsi="Aptos"/>
        </w:rPr>
        <w:t xml:space="preserve"> </w:t>
      </w:r>
      <w:r w:rsidR="00C546D3" w:rsidRPr="00743D0B">
        <w:rPr>
          <w:rFonts w:ascii="Aptos" w:hAnsi="Aptos"/>
          <w:i/>
          <w:iCs/>
        </w:rPr>
        <w:t>OI.02.8.62 Udio hotela i sličnog smještaja u ukupnim smještajnim kapacitetima (postelje)</w:t>
      </w:r>
      <w:r w:rsidR="00C546D3" w:rsidRPr="00743D0B">
        <w:rPr>
          <w:rFonts w:ascii="Aptos" w:hAnsi="Aptos"/>
        </w:rPr>
        <w:t xml:space="preserve"> i </w:t>
      </w:r>
      <w:r w:rsidR="00C546D3" w:rsidRPr="00743D0B">
        <w:rPr>
          <w:rFonts w:ascii="Aptos" w:hAnsi="Aptos"/>
          <w:i/>
          <w:iCs/>
        </w:rPr>
        <w:t>OI.02.8.63 Udio hotela s četiri i pet zvjezdica u ukupnim hotelskim kapacitetima (objekti)</w:t>
      </w:r>
      <w:r w:rsidR="001C7B72" w:rsidRPr="00743D0B">
        <w:rPr>
          <w:rFonts w:ascii="Aptos" w:hAnsi="Aptos"/>
          <w:i/>
          <w:iCs/>
        </w:rPr>
        <w:t>,</w:t>
      </w:r>
      <w:r w:rsidR="00C546D3" w:rsidRPr="00743D0B">
        <w:rPr>
          <w:rFonts w:ascii="Aptos" w:hAnsi="Aptos"/>
          <w:i/>
          <w:iCs/>
        </w:rPr>
        <w:t xml:space="preserve"> </w:t>
      </w:r>
      <w:r w:rsidRPr="00743D0B">
        <w:rPr>
          <w:rFonts w:ascii="Aptos" w:hAnsi="Aptos"/>
        </w:rPr>
        <w:t xml:space="preserve">su </w:t>
      </w:r>
      <w:r w:rsidRPr="00743D0B">
        <w:rPr>
          <w:rFonts w:ascii="Aptos" w:hAnsi="Aptos"/>
        </w:rPr>
        <w:lastRenderedPageBreak/>
        <w:t>ostvarila napredak u 2024. godini.</w:t>
      </w:r>
      <w:r w:rsidR="008E5993">
        <w:rPr>
          <w:rFonts w:ascii="Aptos" w:hAnsi="Aptos"/>
          <w:i/>
          <w:iCs/>
        </w:rPr>
        <w:t xml:space="preserve"> </w:t>
      </w:r>
      <w:r w:rsidR="003667FE" w:rsidRPr="00743D0B">
        <w:rPr>
          <w:rFonts w:ascii="Aptos" w:hAnsi="Aptos"/>
        </w:rPr>
        <w:t>Isto tako, obje mjere su još u tijeku</w:t>
      </w:r>
      <w:r w:rsidRPr="00743D0B">
        <w:rPr>
          <w:rFonts w:ascii="Aptos" w:hAnsi="Aptos"/>
        </w:rPr>
        <w:t xml:space="preserve"> i aktivno se provode</w:t>
      </w:r>
      <w:r w:rsidR="003667FE" w:rsidRPr="00743D0B">
        <w:rPr>
          <w:rFonts w:ascii="Aptos" w:hAnsi="Aptos"/>
        </w:rPr>
        <w:t xml:space="preserve"> – </w:t>
      </w:r>
      <w:r w:rsidR="003667FE" w:rsidRPr="00743D0B">
        <w:rPr>
          <w:rFonts w:ascii="Aptos" w:hAnsi="Aptos"/>
          <w:i/>
          <w:iCs/>
        </w:rPr>
        <w:t>Mjera 6.1. Unaprijediti okvir za pružanje  usluga u turizmu (R)</w:t>
      </w:r>
      <w:r w:rsidR="003667FE" w:rsidRPr="00743D0B">
        <w:rPr>
          <w:rFonts w:ascii="Aptos" w:hAnsi="Aptos"/>
        </w:rPr>
        <w:t xml:space="preserve"> te </w:t>
      </w:r>
      <w:r w:rsidR="003667FE" w:rsidRPr="00743D0B">
        <w:rPr>
          <w:rFonts w:ascii="Aptos" w:hAnsi="Aptos"/>
          <w:i/>
          <w:iCs/>
        </w:rPr>
        <w:t>Mjera 6.2. Poticati ulaganja u smještaj visoke kvalitete (I)</w:t>
      </w:r>
      <w:r w:rsidR="00350570" w:rsidRPr="00743D0B">
        <w:rPr>
          <w:rFonts w:ascii="Aptos" w:hAnsi="Aptos"/>
          <w:i/>
          <w:iCs/>
        </w:rPr>
        <w:t xml:space="preserve"> </w:t>
      </w:r>
      <w:r w:rsidR="00350570" w:rsidRPr="00743D0B">
        <w:rPr>
          <w:rFonts w:ascii="Aptos" w:hAnsi="Aptos"/>
        </w:rPr>
        <w:t>(kontinuirano se provodi</w:t>
      </w:r>
      <w:r w:rsidR="00F56F51" w:rsidRPr="00743D0B">
        <w:rPr>
          <w:rFonts w:ascii="Aptos" w:hAnsi="Aptos"/>
        </w:rPr>
        <w:t xml:space="preserve"> do 2027. godine</w:t>
      </w:r>
      <w:r w:rsidR="00350570" w:rsidRPr="00743D0B">
        <w:rPr>
          <w:rFonts w:ascii="Aptos" w:hAnsi="Aptos"/>
        </w:rPr>
        <w:t>)</w:t>
      </w:r>
      <w:r w:rsidR="003667FE" w:rsidRPr="00743D0B">
        <w:rPr>
          <w:rFonts w:ascii="Aptos" w:hAnsi="Aptos"/>
        </w:rPr>
        <w:t>.</w:t>
      </w:r>
    </w:p>
    <w:p w14:paraId="0DAE9B3F" w14:textId="77777777" w:rsidR="00C50E92" w:rsidRPr="00D1795B" w:rsidRDefault="00C50E92" w:rsidP="00D1795B">
      <w:pPr>
        <w:spacing w:after="0" w:line="240" w:lineRule="auto"/>
        <w:jc w:val="both"/>
        <w:rPr>
          <w:rFonts w:ascii="Aptos" w:hAnsi="Aptos"/>
        </w:rPr>
      </w:pPr>
    </w:p>
    <w:p w14:paraId="3056094B" w14:textId="7D82E262" w:rsidR="00B66BD1" w:rsidRPr="008E5993" w:rsidRDefault="004E241A">
      <w:pPr>
        <w:pStyle w:val="ListParagraph"/>
        <w:numPr>
          <w:ilvl w:val="0"/>
          <w:numId w:val="21"/>
        </w:numPr>
        <w:spacing w:after="0" w:line="240" w:lineRule="auto"/>
        <w:jc w:val="both"/>
        <w:rPr>
          <w:rFonts w:ascii="Aptos" w:hAnsi="Aptos"/>
          <w:b/>
          <w:bCs/>
        </w:rPr>
      </w:pPr>
      <w:r w:rsidRPr="00B57041">
        <w:rPr>
          <w:rFonts w:ascii="Aptos" w:hAnsi="Aptos"/>
          <w:b/>
          <w:bCs/>
        </w:rPr>
        <w:t>Posebni cilj 7.: Osiguranje poticajnog poslovnog okruženja</w:t>
      </w:r>
    </w:p>
    <w:p w14:paraId="1A43D2A6" w14:textId="3A51F277" w:rsidR="009F0E1F" w:rsidRDefault="00D225FB" w:rsidP="00D225FB">
      <w:pPr>
        <w:spacing w:after="0" w:line="240" w:lineRule="auto"/>
        <w:jc w:val="both"/>
        <w:rPr>
          <w:rFonts w:ascii="Aptos" w:hAnsi="Aptos"/>
        </w:rPr>
      </w:pPr>
      <w:r w:rsidRPr="00730452">
        <w:rPr>
          <w:rFonts w:ascii="Aptos" w:hAnsi="Aptos"/>
        </w:rPr>
        <w:t xml:space="preserve">Pokazatelj ishoda </w:t>
      </w:r>
      <w:r w:rsidRPr="00730452">
        <w:rPr>
          <w:rFonts w:ascii="Aptos" w:hAnsi="Aptos"/>
          <w:i/>
          <w:iCs/>
        </w:rPr>
        <w:t>OI.02.8.56 Indeks razvoja putovanja i turizma (TTDI-WEF) – Poslovno okruženje</w:t>
      </w:r>
      <w:r w:rsidRPr="00730452">
        <w:rPr>
          <w:rFonts w:ascii="Aptos" w:hAnsi="Aptos"/>
        </w:rPr>
        <w:t xml:space="preserve"> je u 2024. godini ostvario značajan napredak iz perspektive početne vrijednosti. </w:t>
      </w:r>
      <w:r w:rsidR="00350570" w:rsidRPr="00730452">
        <w:rPr>
          <w:rFonts w:ascii="Aptos" w:hAnsi="Aptos"/>
        </w:rPr>
        <w:t xml:space="preserve">Nadalje, obje mjere su u tijeku – </w:t>
      </w:r>
      <w:r w:rsidR="00350570" w:rsidRPr="00730452">
        <w:rPr>
          <w:rFonts w:ascii="Aptos" w:hAnsi="Aptos"/>
          <w:i/>
          <w:iCs/>
        </w:rPr>
        <w:t xml:space="preserve">Mjera 7.1. Smanjiti administrativno opterećenje dionika u turizmu (I) </w:t>
      </w:r>
      <w:r w:rsidR="00350570" w:rsidRPr="00730452">
        <w:rPr>
          <w:rFonts w:ascii="Aptos" w:hAnsi="Aptos"/>
        </w:rPr>
        <w:t xml:space="preserve">te </w:t>
      </w:r>
      <w:r w:rsidR="00350570" w:rsidRPr="00730452">
        <w:rPr>
          <w:rFonts w:ascii="Aptos" w:hAnsi="Aptos"/>
          <w:i/>
          <w:iCs/>
        </w:rPr>
        <w:t xml:space="preserve">Mjera 7.2. Stvoriti učinkoviti okvir s ciljem unaprjeđenja poslovnog okruženja (I) </w:t>
      </w:r>
      <w:r w:rsidR="00350570" w:rsidRPr="00730452">
        <w:rPr>
          <w:rFonts w:ascii="Aptos" w:hAnsi="Aptos"/>
        </w:rPr>
        <w:t xml:space="preserve">koja je </w:t>
      </w:r>
      <w:r w:rsidR="005357F6" w:rsidRPr="00730452">
        <w:rPr>
          <w:rFonts w:ascii="Aptos" w:hAnsi="Aptos"/>
        </w:rPr>
        <w:t xml:space="preserve">i </w:t>
      </w:r>
      <w:r w:rsidR="00350570" w:rsidRPr="00730452">
        <w:rPr>
          <w:rFonts w:ascii="Aptos" w:hAnsi="Aptos"/>
        </w:rPr>
        <w:t>djelomično provedena</w:t>
      </w:r>
      <w:r w:rsidRPr="00D225FB">
        <w:rPr>
          <w:rFonts w:ascii="Aptos" w:hAnsi="Aptos"/>
        </w:rPr>
        <w:t>.</w:t>
      </w:r>
    </w:p>
    <w:p w14:paraId="45ADE52C" w14:textId="77777777" w:rsidR="0052637F" w:rsidRPr="0052637F" w:rsidRDefault="0052637F" w:rsidP="0052637F">
      <w:pPr>
        <w:spacing w:after="0" w:line="240" w:lineRule="auto"/>
        <w:jc w:val="both"/>
        <w:rPr>
          <w:rFonts w:ascii="Aptos" w:hAnsi="Aptos"/>
        </w:rPr>
      </w:pPr>
    </w:p>
    <w:p w14:paraId="032E11F8" w14:textId="741EEDAD" w:rsidR="00D225FB" w:rsidRPr="008E5993" w:rsidRDefault="004E241A">
      <w:pPr>
        <w:pStyle w:val="ListParagraph"/>
        <w:numPr>
          <w:ilvl w:val="0"/>
          <w:numId w:val="21"/>
        </w:numPr>
        <w:spacing w:after="0" w:line="240" w:lineRule="auto"/>
        <w:jc w:val="both"/>
        <w:rPr>
          <w:rFonts w:ascii="Aptos" w:hAnsi="Aptos"/>
          <w:b/>
          <w:bCs/>
        </w:rPr>
      </w:pPr>
      <w:r w:rsidRPr="0052637F">
        <w:rPr>
          <w:rFonts w:ascii="Aptos" w:hAnsi="Aptos"/>
          <w:b/>
          <w:bCs/>
        </w:rPr>
        <w:t>Posebni cilj 8.: Razvoj inovacija i digitalne transformacije turizma</w:t>
      </w:r>
    </w:p>
    <w:p w14:paraId="5F83FD25" w14:textId="317908AE" w:rsidR="00BE5306" w:rsidRPr="008E5993" w:rsidRDefault="0052637F" w:rsidP="00BE5306">
      <w:pPr>
        <w:spacing w:after="0" w:line="240" w:lineRule="auto"/>
        <w:jc w:val="both"/>
        <w:rPr>
          <w:rFonts w:ascii="Aptos" w:hAnsi="Aptos"/>
        </w:rPr>
      </w:pPr>
      <w:r w:rsidRPr="007D412D">
        <w:rPr>
          <w:rFonts w:ascii="Aptos" w:hAnsi="Aptos"/>
        </w:rPr>
        <w:t>Pokazatelj</w:t>
      </w:r>
      <w:r w:rsidR="00D225FB" w:rsidRPr="007D412D">
        <w:rPr>
          <w:rFonts w:ascii="Aptos" w:hAnsi="Aptos"/>
        </w:rPr>
        <w:t xml:space="preserve"> ishoda </w:t>
      </w:r>
      <w:r w:rsidR="00D225FB" w:rsidRPr="007D412D">
        <w:rPr>
          <w:rFonts w:ascii="Aptos" w:hAnsi="Aptos"/>
          <w:i/>
          <w:iCs/>
        </w:rPr>
        <w:t>OI.02.8.57 Indeks razvoja putovanja i turizma (TTDI-WEF) – ICT readiness</w:t>
      </w:r>
      <w:r w:rsidR="00D225FB" w:rsidRPr="007D412D">
        <w:rPr>
          <w:rFonts w:ascii="Aptos" w:hAnsi="Aptos"/>
        </w:rPr>
        <w:t xml:space="preserve"> je sa</w:t>
      </w:r>
      <w:r w:rsidRPr="007D412D">
        <w:rPr>
          <w:rFonts w:ascii="Aptos" w:hAnsi="Aptos"/>
        </w:rPr>
        <w:t xml:space="preserve"> </w:t>
      </w:r>
      <w:r w:rsidR="00D225FB" w:rsidRPr="007D412D">
        <w:rPr>
          <w:rFonts w:ascii="Aptos" w:hAnsi="Aptos"/>
        </w:rPr>
        <w:t>zabilježenom vrijednosti u 2024. godini gotovo u potpunosti ostvaren u odnosu na ciljanu</w:t>
      </w:r>
      <w:r w:rsidRPr="007D412D">
        <w:rPr>
          <w:rFonts w:ascii="Aptos" w:hAnsi="Aptos"/>
        </w:rPr>
        <w:t xml:space="preserve"> </w:t>
      </w:r>
      <w:r w:rsidR="00D225FB" w:rsidRPr="007D412D">
        <w:rPr>
          <w:rFonts w:ascii="Aptos" w:hAnsi="Aptos"/>
        </w:rPr>
        <w:t>vrijednost za 2027. godinu.</w:t>
      </w:r>
      <w:r w:rsidR="008E5993">
        <w:rPr>
          <w:rFonts w:ascii="Aptos" w:hAnsi="Aptos"/>
        </w:rPr>
        <w:t xml:space="preserve"> </w:t>
      </w:r>
      <w:r w:rsidR="00B940F0" w:rsidRPr="007D412D">
        <w:rPr>
          <w:rFonts w:ascii="Aptos" w:hAnsi="Aptos"/>
        </w:rPr>
        <w:t>Ovaj pozitivni rezultat posljedica je toga što Ministarstvo od 2017. godine ulaže u digitalizaciju svojih poslovnih procesa te i dalje nastavlja ulagati u digitalnu transformaciju sektora turizma i ugostiteljstva. Istovremeno, zbog poboljšanja digitalne infrastrukture i ostalih usluga, Republika Hrvatska je jedna od najprivlačnijih destinacija za digitalne nomade.</w:t>
      </w:r>
      <w:r w:rsidR="008E5993">
        <w:rPr>
          <w:rFonts w:ascii="Aptos" w:hAnsi="Aptos"/>
        </w:rPr>
        <w:t xml:space="preserve"> </w:t>
      </w:r>
      <w:r w:rsidR="00BE5306" w:rsidRPr="00EF1656">
        <w:rPr>
          <w:rFonts w:ascii="Aptos" w:hAnsi="Aptos"/>
        </w:rPr>
        <w:t xml:space="preserve">Uz to, obje mjere su još u tijeku provedbe – </w:t>
      </w:r>
      <w:r w:rsidR="00BE5306" w:rsidRPr="00EF1656">
        <w:rPr>
          <w:rFonts w:ascii="Aptos" w:hAnsi="Aptos"/>
          <w:i/>
          <w:iCs/>
        </w:rPr>
        <w:t>Mjera 8.1. Poticati inovacije (I)</w:t>
      </w:r>
      <w:r w:rsidR="00BE5306" w:rsidRPr="00EF1656">
        <w:rPr>
          <w:rFonts w:ascii="Aptos" w:hAnsi="Aptos"/>
        </w:rPr>
        <w:t xml:space="preserve"> te </w:t>
      </w:r>
      <w:r w:rsidR="00BE5306" w:rsidRPr="00EF1656">
        <w:rPr>
          <w:rFonts w:ascii="Aptos" w:hAnsi="Aptos"/>
          <w:i/>
          <w:iCs/>
        </w:rPr>
        <w:t>Mjera 8.2. Razviti IT sustave i napredne e-usluge i alate za upravljanje destinacijom i turističkim tokovima (I).</w:t>
      </w:r>
    </w:p>
    <w:p w14:paraId="132B56FE" w14:textId="77777777" w:rsidR="00BE5306" w:rsidRPr="00D225FB" w:rsidRDefault="00BE5306" w:rsidP="00D225FB">
      <w:pPr>
        <w:spacing w:after="0" w:line="240" w:lineRule="auto"/>
        <w:jc w:val="both"/>
        <w:rPr>
          <w:rFonts w:ascii="Aptos" w:hAnsi="Aptos"/>
        </w:rPr>
      </w:pPr>
    </w:p>
    <w:p w14:paraId="2115460F" w14:textId="77777777" w:rsidR="004E241A" w:rsidRPr="002A5F00" w:rsidRDefault="004E241A">
      <w:pPr>
        <w:pStyle w:val="ListParagraph"/>
        <w:numPr>
          <w:ilvl w:val="0"/>
          <w:numId w:val="21"/>
        </w:numPr>
        <w:spacing w:after="0" w:line="240" w:lineRule="auto"/>
        <w:jc w:val="both"/>
        <w:rPr>
          <w:rFonts w:ascii="Aptos" w:hAnsi="Aptos"/>
          <w:b/>
          <w:bCs/>
        </w:rPr>
      </w:pPr>
      <w:r w:rsidRPr="002A5F00">
        <w:rPr>
          <w:rFonts w:ascii="Aptos" w:hAnsi="Aptos"/>
          <w:b/>
          <w:bCs/>
        </w:rPr>
        <w:t>Posebni cilj 9.: Uspostavljanje učinkovitog okvira za upravljanje razvojem održivog turizma</w:t>
      </w:r>
    </w:p>
    <w:p w14:paraId="49C64F78" w14:textId="3639FA63" w:rsidR="00907EE2" w:rsidRPr="00907EE2" w:rsidRDefault="004B2436" w:rsidP="00195015">
      <w:pPr>
        <w:spacing w:after="0" w:line="240" w:lineRule="auto"/>
        <w:jc w:val="both"/>
        <w:rPr>
          <w:rFonts w:ascii="Aptos" w:hAnsi="Aptos"/>
        </w:rPr>
      </w:pPr>
      <w:r w:rsidRPr="00896E35">
        <w:rPr>
          <w:rFonts w:ascii="Aptos" w:hAnsi="Aptos"/>
        </w:rPr>
        <w:t xml:space="preserve">Iz perspektive ostvarene vrijednosti indeksa u 2024. godini, a u odnosu na početnu i ciljnu vrijednost, </w:t>
      </w:r>
      <w:r w:rsidR="008F2A01" w:rsidRPr="00896E35">
        <w:rPr>
          <w:rFonts w:ascii="Aptos" w:hAnsi="Aptos"/>
        </w:rPr>
        <w:t xml:space="preserve">pokazatelj ishoda </w:t>
      </w:r>
      <w:r w:rsidR="008F2A01" w:rsidRPr="00896E35">
        <w:rPr>
          <w:rFonts w:ascii="Aptos" w:hAnsi="Aptos"/>
          <w:i/>
          <w:iCs/>
        </w:rPr>
        <w:t>OI.02.8.58 Indeks razvoja putovanja i turizma (TTDI-WEF) – Politike i uvjeti djelovanja</w:t>
      </w:r>
      <w:r w:rsidR="008F2A01" w:rsidRPr="00896E35">
        <w:rPr>
          <w:rFonts w:ascii="Aptos" w:hAnsi="Aptos"/>
        </w:rPr>
        <w:t xml:space="preserve"> </w:t>
      </w:r>
      <w:r w:rsidRPr="00896E35">
        <w:rPr>
          <w:rFonts w:ascii="Aptos" w:hAnsi="Aptos"/>
        </w:rPr>
        <w:t>nije ostvario pozitivni pomak.</w:t>
      </w:r>
      <w:r w:rsidR="006957E3">
        <w:rPr>
          <w:rFonts w:ascii="Aptos" w:hAnsi="Aptos"/>
        </w:rPr>
        <w:t xml:space="preserve"> </w:t>
      </w:r>
      <w:r w:rsidR="00204D1F" w:rsidRPr="00896E35">
        <w:rPr>
          <w:rFonts w:ascii="Aptos" w:hAnsi="Aptos"/>
        </w:rPr>
        <w:t>No</w:t>
      </w:r>
      <w:r w:rsidR="006233B6" w:rsidRPr="00896E35">
        <w:rPr>
          <w:rFonts w:ascii="Aptos" w:hAnsi="Aptos"/>
        </w:rPr>
        <w:t xml:space="preserve">, zabilježen je napredak u provedbi mjera. Konkretno, dvije od tri mjere u okviru ovog </w:t>
      </w:r>
      <w:r w:rsidR="00896E35">
        <w:rPr>
          <w:rFonts w:ascii="Aptos" w:hAnsi="Aptos"/>
        </w:rPr>
        <w:t xml:space="preserve">posebnog </w:t>
      </w:r>
      <w:r w:rsidR="006233B6" w:rsidRPr="00896E35">
        <w:rPr>
          <w:rFonts w:ascii="Aptos" w:hAnsi="Aptos"/>
        </w:rPr>
        <w:t>cilja su provedene (</w:t>
      </w:r>
      <w:r w:rsidR="006233B6" w:rsidRPr="00896E35">
        <w:rPr>
          <w:rFonts w:ascii="Aptos" w:hAnsi="Aptos"/>
          <w:i/>
          <w:iCs/>
        </w:rPr>
        <w:t>Mjera 9.1. Stvoriti preduvjete za upravljanje razvojem turizmu u smjeru održivosti (R)</w:t>
      </w:r>
      <w:r w:rsidR="006233B6" w:rsidRPr="00896E35">
        <w:rPr>
          <w:rFonts w:ascii="Aptos" w:hAnsi="Aptos"/>
        </w:rPr>
        <w:t xml:space="preserve"> i </w:t>
      </w:r>
      <w:r w:rsidR="006233B6" w:rsidRPr="00896E35">
        <w:rPr>
          <w:rFonts w:ascii="Aptos" w:hAnsi="Aptos"/>
          <w:i/>
          <w:iCs/>
        </w:rPr>
        <w:t>Mjera 9.2. Uspostaviti sustav satelitskih računa održivog turizma (I)),</w:t>
      </w:r>
      <w:r w:rsidR="006233B6" w:rsidRPr="00896E35">
        <w:rPr>
          <w:rFonts w:ascii="Aptos" w:hAnsi="Aptos"/>
        </w:rPr>
        <w:t xml:space="preserve"> dok je treća mjera još u tijeku provedbe </w:t>
      </w:r>
      <w:r w:rsidR="006233B6" w:rsidRPr="00896E35">
        <w:rPr>
          <w:rFonts w:ascii="Aptos" w:hAnsi="Aptos"/>
          <w:i/>
          <w:iCs/>
        </w:rPr>
        <w:t>(Mjera 9.3. Stvoriti preduvjete za učinkovito prikupljanje podataka (I)).</w:t>
      </w:r>
      <w:r w:rsidR="006957E3">
        <w:rPr>
          <w:rFonts w:ascii="Aptos" w:hAnsi="Aptos"/>
        </w:rPr>
        <w:t xml:space="preserve"> </w:t>
      </w:r>
      <w:r w:rsidR="00195015">
        <w:rPr>
          <w:rFonts w:ascii="Aptos" w:hAnsi="Aptos"/>
        </w:rPr>
        <w:t>V</w:t>
      </w:r>
      <w:r w:rsidR="006233B6" w:rsidRPr="00B407FD">
        <w:rPr>
          <w:rFonts w:ascii="Aptos" w:hAnsi="Aptos"/>
        </w:rPr>
        <w:t>ažno je imati na umu</w:t>
      </w:r>
      <w:r w:rsidR="00B407FD" w:rsidRPr="00B407FD">
        <w:rPr>
          <w:rFonts w:ascii="Aptos" w:hAnsi="Aptos"/>
        </w:rPr>
        <w:t xml:space="preserve"> da je</w:t>
      </w:r>
      <w:r w:rsidRPr="00B407FD">
        <w:rPr>
          <w:rFonts w:ascii="Aptos" w:hAnsi="Aptos"/>
        </w:rPr>
        <w:t xml:space="preserve"> okvir za upravljanje razvojem održivog turizma</w:t>
      </w:r>
      <w:r w:rsidR="00B407FD" w:rsidRPr="00B407FD">
        <w:rPr>
          <w:rFonts w:ascii="Aptos" w:hAnsi="Aptos"/>
        </w:rPr>
        <w:t>,</w:t>
      </w:r>
      <w:r w:rsidRPr="00B407FD">
        <w:rPr>
          <w:rFonts w:ascii="Aptos" w:hAnsi="Aptos"/>
        </w:rPr>
        <w:t xml:space="preserve"> koji je uspostavljen tijekom 2023. i 2024. godine</w:t>
      </w:r>
      <w:r w:rsidR="00B407FD" w:rsidRPr="00B407FD">
        <w:rPr>
          <w:rFonts w:ascii="Aptos" w:hAnsi="Aptos"/>
        </w:rPr>
        <w:t>,</w:t>
      </w:r>
      <w:r w:rsidRPr="00B407FD">
        <w:rPr>
          <w:rFonts w:ascii="Aptos" w:hAnsi="Aptos"/>
        </w:rPr>
        <w:t xml:space="preserve"> dugoročan proces koji će konačne rezultate dati kroz određeno razdoblje. </w:t>
      </w:r>
    </w:p>
    <w:p w14:paraId="082121EC" w14:textId="77777777" w:rsidR="00B407FD" w:rsidRPr="002A5F00" w:rsidRDefault="00B407FD" w:rsidP="00907EE2">
      <w:pPr>
        <w:spacing w:after="0" w:line="240" w:lineRule="auto"/>
        <w:jc w:val="both"/>
        <w:rPr>
          <w:rFonts w:ascii="Aptos" w:hAnsi="Aptos"/>
        </w:rPr>
      </w:pPr>
    </w:p>
    <w:p w14:paraId="43D1896A" w14:textId="5B96A7FD" w:rsidR="000562C3" w:rsidRPr="006957E3" w:rsidRDefault="004E241A">
      <w:pPr>
        <w:pStyle w:val="ListParagraph"/>
        <w:numPr>
          <w:ilvl w:val="0"/>
          <w:numId w:val="21"/>
        </w:numPr>
        <w:spacing w:after="0" w:line="240" w:lineRule="auto"/>
        <w:jc w:val="both"/>
        <w:rPr>
          <w:rFonts w:ascii="Aptos" w:hAnsi="Aptos"/>
          <w:b/>
          <w:bCs/>
        </w:rPr>
      </w:pPr>
      <w:r w:rsidRPr="00381579">
        <w:rPr>
          <w:rFonts w:ascii="Aptos" w:hAnsi="Aptos"/>
          <w:b/>
          <w:bCs/>
        </w:rPr>
        <w:t>Posebni cilj 10.: Odgovoriti na trendove u razvoju turističkih destinacija</w:t>
      </w:r>
    </w:p>
    <w:p w14:paraId="49D2C1EE" w14:textId="669FC0F1" w:rsidR="00D3686E" w:rsidRDefault="00BE6559" w:rsidP="00F748CC">
      <w:pPr>
        <w:spacing w:after="0" w:line="240" w:lineRule="auto"/>
        <w:jc w:val="both"/>
        <w:rPr>
          <w:rFonts w:ascii="Aptos" w:hAnsi="Aptos"/>
        </w:rPr>
      </w:pPr>
      <w:r w:rsidRPr="00604379">
        <w:rPr>
          <w:rFonts w:ascii="Aptos" w:hAnsi="Aptos"/>
        </w:rPr>
        <w:t>P</w:t>
      </w:r>
      <w:r w:rsidR="00EF4717" w:rsidRPr="00604379">
        <w:rPr>
          <w:rFonts w:ascii="Aptos" w:hAnsi="Aptos"/>
        </w:rPr>
        <w:t xml:space="preserve">okazatelj </w:t>
      </w:r>
      <w:r w:rsidRPr="00604379">
        <w:rPr>
          <w:rFonts w:ascii="Aptos" w:hAnsi="Aptos"/>
        </w:rPr>
        <w:t xml:space="preserve">ishoda </w:t>
      </w:r>
      <w:r w:rsidRPr="00604379">
        <w:rPr>
          <w:rFonts w:ascii="Aptos" w:hAnsi="Aptos"/>
          <w:i/>
          <w:iCs/>
        </w:rPr>
        <w:t xml:space="preserve">OI.02.8.67 Broj uključenih gradova (destinacija) u Smart cities marketplaces </w:t>
      </w:r>
      <w:r w:rsidR="00204D1F" w:rsidRPr="00604379">
        <w:rPr>
          <w:rFonts w:ascii="Aptos" w:hAnsi="Aptos"/>
        </w:rPr>
        <w:t xml:space="preserve">u odnosu na </w:t>
      </w:r>
      <w:r w:rsidR="00EF4717" w:rsidRPr="00604379">
        <w:rPr>
          <w:rFonts w:ascii="Aptos" w:hAnsi="Aptos"/>
        </w:rPr>
        <w:t xml:space="preserve"> početn</w:t>
      </w:r>
      <w:r w:rsidR="00204D1F" w:rsidRPr="00604379">
        <w:rPr>
          <w:rFonts w:ascii="Aptos" w:hAnsi="Aptos"/>
        </w:rPr>
        <w:t>u</w:t>
      </w:r>
      <w:r w:rsidR="00EF4717" w:rsidRPr="00604379">
        <w:rPr>
          <w:rFonts w:ascii="Aptos" w:hAnsi="Aptos"/>
        </w:rPr>
        <w:t xml:space="preserve"> vrijednost nije zabilježio pomak </w:t>
      </w:r>
      <w:r w:rsidR="00667E91" w:rsidRPr="00604379">
        <w:rPr>
          <w:rFonts w:ascii="Aptos" w:hAnsi="Aptos"/>
        </w:rPr>
        <w:t>u 2024. godini</w:t>
      </w:r>
      <w:r w:rsidR="00EF4717" w:rsidRPr="00604379">
        <w:rPr>
          <w:rFonts w:ascii="Aptos" w:hAnsi="Aptos"/>
        </w:rPr>
        <w:t>.</w:t>
      </w:r>
      <w:r w:rsidR="006957E3">
        <w:rPr>
          <w:rFonts w:ascii="Aptos" w:hAnsi="Aptos"/>
        </w:rPr>
        <w:t xml:space="preserve"> </w:t>
      </w:r>
      <w:r w:rsidR="00F748CC" w:rsidRPr="00F748CC">
        <w:rPr>
          <w:rFonts w:ascii="Aptos" w:hAnsi="Aptos"/>
        </w:rPr>
        <w:t>Prilikom određivanja navedenog cilja Ministarstvo je planiralo razvijati pametne destinacije u</w:t>
      </w:r>
      <w:r w:rsidR="005B5EB0">
        <w:rPr>
          <w:rFonts w:ascii="Aptos" w:hAnsi="Aptos"/>
        </w:rPr>
        <w:t xml:space="preserve"> </w:t>
      </w:r>
      <w:r w:rsidR="00F748CC" w:rsidRPr="00F748CC">
        <w:rPr>
          <w:rFonts w:ascii="Aptos" w:hAnsi="Aptos"/>
        </w:rPr>
        <w:t>okviru provedbe projekta EUSAIR Facility Point, koji se financira iz programa Europske</w:t>
      </w:r>
      <w:r w:rsidR="005B5EB0">
        <w:rPr>
          <w:rFonts w:ascii="Aptos" w:hAnsi="Aptos"/>
        </w:rPr>
        <w:t xml:space="preserve"> </w:t>
      </w:r>
      <w:r w:rsidR="00F748CC" w:rsidRPr="00F748CC">
        <w:rPr>
          <w:rFonts w:ascii="Aptos" w:hAnsi="Aptos"/>
        </w:rPr>
        <w:t>teritorijalne</w:t>
      </w:r>
      <w:r w:rsidR="005B5EB0">
        <w:rPr>
          <w:rFonts w:ascii="Aptos" w:hAnsi="Aptos"/>
        </w:rPr>
        <w:t xml:space="preserve"> </w:t>
      </w:r>
      <w:r w:rsidR="00F748CC" w:rsidRPr="00F748CC">
        <w:rPr>
          <w:rFonts w:ascii="Aptos" w:hAnsi="Aptos"/>
        </w:rPr>
        <w:t>suradnje Interreg IPA Adrion 2021-2027. Međutim, u trenutku provedbe došlo je do</w:t>
      </w:r>
      <w:r w:rsidR="005B5EB0">
        <w:rPr>
          <w:rFonts w:ascii="Aptos" w:hAnsi="Aptos"/>
        </w:rPr>
        <w:t xml:space="preserve"> </w:t>
      </w:r>
      <w:r w:rsidR="00F748CC" w:rsidRPr="00F748CC">
        <w:rPr>
          <w:rFonts w:ascii="Aptos" w:hAnsi="Aptos"/>
        </w:rPr>
        <w:t>promjene u mogućnostima financiranja odnosno u projektnom proračunu te nije bilo dostatnih</w:t>
      </w:r>
      <w:r w:rsidR="005B5EB0">
        <w:rPr>
          <w:rFonts w:ascii="Aptos" w:hAnsi="Aptos"/>
        </w:rPr>
        <w:t xml:space="preserve"> </w:t>
      </w:r>
      <w:r w:rsidR="00F748CC" w:rsidRPr="00F748CC">
        <w:rPr>
          <w:rFonts w:ascii="Aptos" w:hAnsi="Aptos"/>
        </w:rPr>
        <w:t>sredstava za</w:t>
      </w:r>
      <w:r w:rsidR="005B5EB0">
        <w:rPr>
          <w:rFonts w:ascii="Aptos" w:hAnsi="Aptos"/>
        </w:rPr>
        <w:t xml:space="preserve"> </w:t>
      </w:r>
      <w:r w:rsidR="00F748CC" w:rsidRPr="00F748CC">
        <w:rPr>
          <w:rFonts w:ascii="Aptos" w:hAnsi="Aptos"/>
        </w:rPr>
        <w:t xml:space="preserve">provedbu </w:t>
      </w:r>
      <w:r w:rsidR="005B5EB0">
        <w:rPr>
          <w:rFonts w:ascii="Aptos" w:hAnsi="Aptos"/>
        </w:rPr>
        <w:t>pojedinih elemenata ovog</w:t>
      </w:r>
      <w:r w:rsidR="00F748CC" w:rsidRPr="00F748CC">
        <w:rPr>
          <w:rFonts w:ascii="Aptos" w:hAnsi="Aptos"/>
        </w:rPr>
        <w:t xml:space="preserve"> posebno</w:t>
      </w:r>
      <w:r w:rsidR="005B5EB0">
        <w:rPr>
          <w:rFonts w:ascii="Aptos" w:hAnsi="Aptos"/>
        </w:rPr>
        <w:t>g</w:t>
      </w:r>
      <w:r w:rsidR="00F748CC" w:rsidRPr="00F748CC">
        <w:rPr>
          <w:rFonts w:ascii="Aptos" w:hAnsi="Aptos"/>
        </w:rPr>
        <w:t xml:space="preserve"> cilja</w:t>
      </w:r>
      <w:r w:rsidR="005B5EB0">
        <w:rPr>
          <w:rFonts w:ascii="Aptos" w:hAnsi="Aptos"/>
        </w:rPr>
        <w:t xml:space="preserve">, konkretno </w:t>
      </w:r>
      <w:r w:rsidR="005B5EB0" w:rsidRPr="00B3692B">
        <w:rPr>
          <w:rFonts w:ascii="Aptos" w:hAnsi="Aptos"/>
          <w:i/>
          <w:iCs/>
        </w:rPr>
        <w:t xml:space="preserve">Mjere </w:t>
      </w:r>
      <w:r w:rsidR="00D3686E" w:rsidRPr="00B3692B">
        <w:rPr>
          <w:rFonts w:ascii="Aptos" w:hAnsi="Aptos"/>
          <w:i/>
          <w:iCs/>
        </w:rPr>
        <w:t>10.1. Razvijati pametne destinacije koje se temelje na inovativnosti, pristupačnosti i održivosti (I).</w:t>
      </w:r>
      <w:r w:rsidR="00DF69E2">
        <w:rPr>
          <w:rFonts w:ascii="Aptos" w:hAnsi="Aptos"/>
          <w:i/>
          <w:iCs/>
        </w:rPr>
        <w:t xml:space="preserve"> </w:t>
      </w:r>
      <w:r w:rsidR="005B5EB0" w:rsidRPr="00D840A9">
        <w:rPr>
          <w:rFonts w:ascii="Aptos" w:hAnsi="Aptos"/>
        </w:rPr>
        <w:t>Međutim, iz perspektive</w:t>
      </w:r>
      <w:r w:rsidR="00F748CC" w:rsidRPr="00D840A9">
        <w:rPr>
          <w:rFonts w:ascii="Aptos" w:hAnsi="Aptos"/>
        </w:rPr>
        <w:t xml:space="preserve"> broj</w:t>
      </w:r>
      <w:r w:rsidR="005B5EB0" w:rsidRPr="00D840A9">
        <w:rPr>
          <w:rFonts w:ascii="Aptos" w:hAnsi="Aptos"/>
        </w:rPr>
        <w:t xml:space="preserve">a </w:t>
      </w:r>
      <w:r w:rsidR="00F748CC" w:rsidRPr="00D840A9">
        <w:rPr>
          <w:rFonts w:ascii="Aptos" w:hAnsi="Aptos"/>
        </w:rPr>
        <w:t xml:space="preserve">uključenih hrvatskih gradova u koncept pametnih gradova, </w:t>
      </w:r>
      <w:r w:rsidR="005B5EB0" w:rsidRPr="00D840A9">
        <w:rPr>
          <w:rFonts w:ascii="Aptos" w:hAnsi="Aptos"/>
        </w:rPr>
        <w:t>on</w:t>
      </w:r>
      <w:r w:rsidR="00F748CC" w:rsidRPr="00D840A9">
        <w:rPr>
          <w:rFonts w:ascii="Aptos" w:hAnsi="Aptos"/>
        </w:rPr>
        <w:t xml:space="preserve"> kontinuirano raste, jer sve više naših destinacija prihvaća ovaj koncept razvijajući inovacije i</w:t>
      </w:r>
      <w:r w:rsidR="005B5EB0" w:rsidRPr="00D840A9">
        <w:rPr>
          <w:rFonts w:ascii="Aptos" w:hAnsi="Aptos"/>
        </w:rPr>
        <w:t xml:space="preserve"> </w:t>
      </w:r>
      <w:r w:rsidR="00F748CC" w:rsidRPr="00D840A9">
        <w:rPr>
          <w:rFonts w:ascii="Aptos" w:hAnsi="Aptos"/>
        </w:rPr>
        <w:t>digitalizaciju kako bi poboljšali kvalitetu života svojih stanovnika postajući učinkovitiji, održiviji</w:t>
      </w:r>
      <w:r w:rsidR="005B5EB0" w:rsidRPr="00D840A9">
        <w:rPr>
          <w:rFonts w:ascii="Aptos" w:hAnsi="Aptos"/>
        </w:rPr>
        <w:t xml:space="preserve"> </w:t>
      </w:r>
      <w:r w:rsidR="00F748CC" w:rsidRPr="00D840A9">
        <w:rPr>
          <w:rFonts w:ascii="Aptos" w:hAnsi="Aptos"/>
        </w:rPr>
        <w:t>i inkluzivniji čime istovremeno postaju i turistički privlačniji</w:t>
      </w:r>
      <w:r w:rsidR="00C43239" w:rsidRPr="00D840A9">
        <w:rPr>
          <w:rFonts w:ascii="Aptos" w:hAnsi="Aptos"/>
        </w:rPr>
        <w:t>, a što će se nastaviti i u budućnosti.</w:t>
      </w:r>
      <w:r w:rsidR="006957E3">
        <w:rPr>
          <w:rFonts w:ascii="Aptos" w:hAnsi="Aptos"/>
        </w:rPr>
        <w:t xml:space="preserve"> </w:t>
      </w:r>
      <w:r w:rsidR="00D3686E">
        <w:rPr>
          <w:rFonts w:ascii="Aptos" w:hAnsi="Aptos"/>
        </w:rPr>
        <w:t xml:space="preserve">S druge strane, </w:t>
      </w:r>
      <w:r w:rsidR="00D3686E" w:rsidRPr="00B3692B">
        <w:rPr>
          <w:rFonts w:ascii="Aptos" w:hAnsi="Aptos"/>
          <w:i/>
          <w:iCs/>
        </w:rPr>
        <w:t>Mjera 10.2. Očuvati percepciju Hrvatske kao sigurne destinacije (I)</w:t>
      </w:r>
      <w:r w:rsidR="00D3686E">
        <w:rPr>
          <w:rFonts w:ascii="Aptos" w:hAnsi="Aptos"/>
        </w:rPr>
        <w:t xml:space="preserve"> se i dalje kontinuirano provodi.</w:t>
      </w:r>
    </w:p>
    <w:p w14:paraId="2C292A77" w14:textId="77777777" w:rsidR="00701D41" w:rsidRPr="00D7682E" w:rsidRDefault="00701D41" w:rsidP="0084638B">
      <w:pPr>
        <w:spacing w:after="0" w:line="240" w:lineRule="auto"/>
        <w:jc w:val="both"/>
        <w:rPr>
          <w:rFonts w:ascii="Aptos" w:hAnsi="Aptos"/>
          <w:highlight w:val="cyan"/>
        </w:rPr>
      </w:pPr>
    </w:p>
    <w:p w14:paraId="1D2F405A" w14:textId="2A69887E" w:rsidR="00172B11" w:rsidRDefault="00701D41" w:rsidP="00172B11">
      <w:pPr>
        <w:spacing w:after="0" w:line="240" w:lineRule="auto"/>
        <w:jc w:val="both"/>
        <w:rPr>
          <w:rFonts w:ascii="Aptos" w:hAnsi="Aptos"/>
        </w:rPr>
      </w:pPr>
      <w:r w:rsidRPr="00D840A9">
        <w:rPr>
          <w:rFonts w:ascii="Aptos" w:hAnsi="Aptos"/>
        </w:rPr>
        <w:lastRenderedPageBreak/>
        <w:t xml:space="preserve">Zaključno, </w:t>
      </w:r>
      <w:r w:rsidR="00172B11" w:rsidRPr="00D840A9">
        <w:rPr>
          <w:rFonts w:ascii="Aptos" w:hAnsi="Aptos"/>
        </w:rPr>
        <w:t>zabilježen je napredak u provedbi Nacionalnog plana, a posebni ciljevi se uspješno ostvaruju. Očekuje se da će posebni ciljevi biti ostvareni do kraja provedbe Nacionalnog plana, a njihovi konačni ishodi će se realističnije moći sagledati tek nakon 2027. godine, odnosno nakon završetka provedbe Nacionalnog plana.</w:t>
      </w:r>
    </w:p>
    <w:p w14:paraId="7DED42B7" w14:textId="77777777" w:rsidR="0002678B" w:rsidRDefault="0002678B" w:rsidP="0002678B">
      <w:pPr>
        <w:spacing w:after="0" w:line="240" w:lineRule="auto"/>
        <w:jc w:val="both"/>
        <w:rPr>
          <w:rFonts w:ascii="Aptos" w:hAnsi="Aptos"/>
          <w:b/>
          <w:bCs/>
          <w:color w:val="323E4F" w:themeColor="text2" w:themeShade="BF"/>
        </w:rPr>
      </w:pPr>
    </w:p>
    <w:p w14:paraId="3BC3A68F" w14:textId="77777777" w:rsidR="00542D2F" w:rsidRPr="0002678B" w:rsidRDefault="00542D2F" w:rsidP="0002678B">
      <w:pPr>
        <w:spacing w:after="0" w:line="240" w:lineRule="auto"/>
        <w:jc w:val="both"/>
        <w:rPr>
          <w:rFonts w:ascii="Aptos" w:hAnsi="Aptos"/>
          <w:b/>
          <w:bCs/>
          <w:color w:val="323E4F" w:themeColor="text2" w:themeShade="BF"/>
        </w:rPr>
      </w:pPr>
    </w:p>
    <w:p w14:paraId="57D1825D" w14:textId="0B1F3BB9" w:rsidR="00997E6A" w:rsidRPr="00997E6A" w:rsidRDefault="00997E6A" w:rsidP="00997E6A">
      <w:pPr>
        <w:pStyle w:val="ListParagraph"/>
        <w:numPr>
          <w:ilvl w:val="0"/>
          <w:numId w:val="5"/>
        </w:numPr>
        <w:spacing w:after="0" w:line="240" w:lineRule="auto"/>
        <w:jc w:val="both"/>
        <w:rPr>
          <w:rFonts w:ascii="Aptos" w:hAnsi="Aptos"/>
          <w:b/>
          <w:bCs/>
          <w:color w:val="323E4F" w:themeColor="text2" w:themeShade="BF"/>
        </w:rPr>
      </w:pPr>
      <w:r w:rsidRPr="002A0495">
        <w:rPr>
          <w:rFonts w:ascii="Aptos" w:hAnsi="Aptos"/>
          <w:b/>
          <w:bCs/>
          <w:color w:val="EE0000"/>
        </w:rPr>
        <w:t xml:space="preserve">KRITERIJ VREDNOVANJA: </w:t>
      </w:r>
      <w:r w:rsidRPr="002A0495">
        <w:rPr>
          <w:rFonts w:ascii="Aptos" w:hAnsi="Aptos"/>
          <w:b/>
          <w:bCs/>
          <w:color w:val="323E4F" w:themeColor="text2" w:themeShade="BF"/>
        </w:rPr>
        <w:t xml:space="preserve">DJELOTVORNOST (EFEKTIVNOST, OPRAVDANOST) </w:t>
      </w:r>
    </w:p>
    <w:p w14:paraId="697D1F2E" w14:textId="2F4951EE" w:rsidR="00410CF0" w:rsidRPr="00887E12" w:rsidRDefault="0061158D" w:rsidP="007E509C">
      <w:pPr>
        <w:pStyle w:val="ListParagraph"/>
        <w:numPr>
          <w:ilvl w:val="1"/>
          <w:numId w:val="5"/>
        </w:numPr>
        <w:spacing w:after="0" w:line="240" w:lineRule="auto"/>
        <w:jc w:val="both"/>
        <w:rPr>
          <w:rFonts w:ascii="Aptos" w:hAnsi="Aptos"/>
          <w:b/>
          <w:bCs/>
          <w:i/>
          <w:iCs/>
          <w:color w:val="323E4F" w:themeColor="text2" w:themeShade="BF"/>
        </w:rPr>
      </w:pPr>
      <w:r>
        <w:rPr>
          <w:rFonts w:ascii="Aptos" w:hAnsi="Aptos"/>
          <w:b/>
          <w:bCs/>
          <w:i/>
          <w:iCs/>
          <w:color w:val="00B0F0"/>
        </w:rPr>
        <w:t>3</w:t>
      </w:r>
      <w:r w:rsidR="00A97B74">
        <w:rPr>
          <w:rFonts w:ascii="Aptos" w:hAnsi="Aptos"/>
          <w:b/>
          <w:bCs/>
          <w:i/>
          <w:iCs/>
          <w:color w:val="00B0F0"/>
        </w:rPr>
        <w:t xml:space="preserve">. </w:t>
      </w:r>
      <w:r w:rsidR="00B76B4B" w:rsidRPr="00887E12">
        <w:rPr>
          <w:rFonts w:ascii="Aptos" w:hAnsi="Aptos"/>
          <w:b/>
          <w:bCs/>
          <w:i/>
          <w:iCs/>
          <w:color w:val="00B0F0"/>
        </w:rPr>
        <w:t xml:space="preserve">PITANJE ZA VREDNOVANJE: </w:t>
      </w:r>
      <w:r w:rsidR="00B76B4B" w:rsidRPr="00887E12">
        <w:rPr>
          <w:rFonts w:ascii="Aptos" w:hAnsi="Aptos"/>
          <w:b/>
          <w:bCs/>
          <w:i/>
          <w:iCs/>
          <w:color w:val="323E4F" w:themeColor="text2" w:themeShade="BF"/>
        </w:rPr>
        <w:t xml:space="preserve">Je li provedbeni okvir Nacionalnog plana učinkovit, odnosno ostvaruju li se posebni ciljevi i mjere Nacionalnog plana, te postižu li se očekivani ishodi i rezultati s planiranim resursima? </w:t>
      </w:r>
    </w:p>
    <w:p w14:paraId="0022266B" w14:textId="77777777" w:rsidR="00410CF0" w:rsidRPr="002A0495" w:rsidRDefault="00410CF0" w:rsidP="00410CF0">
      <w:pPr>
        <w:pStyle w:val="ListParagraph"/>
        <w:spacing w:after="0" w:line="240" w:lineRule="auto"/>
        <w:ind w:left="1440"/>
        <w:jc w:val="both"/>
        <w:rPr>
          <w:rFonts w:ascii="Aptos" w:hAnsi="Aptos"/>
          <w:b/>
          <w:bCs/>
          <w:i/>
          <w:iCs/>
          <w:color w:val="323E4F" w:themeColor="text2" w:themeShade="BF"/>
        </w:rPr>
      </w:pPr>
    </w:p>
    <w:p w14:paraId="5B5809C9" w14:textId="6894F6F0" w:rsidR="000A08A6" w:rsidRDefault="000A08A6" w:rsidP="000A08A6">
      <w:pPr>
        <w:spacing w:after="0" w:line="240" w:lineRule="auto"/>
        <w:jc w:val="both"/>
        <w:rPr>
          <w:rFonts w:ascii="Aptos" w:hAnsi="Aptos" w:cstheme="minorHAnsi"/>
        </w:rPr>
      </w:pPr>
      <w:bookmarkStart w:id="21" w:name="_Hlk177518467"/>
      <w:r>
        <w:rPr>
          <w:rFonts w:ascii="Aptos" w:hAnsi="Aptos" w:cstheme="minorHAnsi"/>
        </w:rPr>
        <w:t xml:space="preserve">Kvalitativna i kvantitativna analiza te statistički podaci koju pružaju odgovor </w:t>
      </w:r>
      <w:r w:rsidR="00545067">
        <w:rPr>
          <w:rFonts w:ascii="Aptos" w:hAnsi="Aptos" w:cstheme="minorHAnsi"/>
        </w:rPr>
        <w:t xml:space="preserve">i </w:t>
      </w:r>
      <w:r>
        <w:rPr>
          <w:rFonts w:ascii="Aptos" w:hAnsi="Aptos" w:cstheme="minorHAnsi"/>
        </w:rPr>
        <w:t xml:space="preserve">na ovo pitanje, </w:t>
      </w:r>
      <w:r w:rsidRPr="00FE09A4">
        <w:rPr>
          <w:rFonts w:ascii="Aptos" w:hAnsi="Aptos" w:cstheme="minorHAnsi"/>
        </w:rPr>
        <w:t xml:space="preserve">detaljno </w:t>
      </w:r>
      <w:r>
        <w:rPr>
          <w:rFonts w:ascii="Aptos" w:hAnsi="Aptos" w:cstheme="minorHAnsi"/>
        </w:rPr>
        <w:t xml:space="preserve">su </w:t>
      </w:r>
      <w:r w:rsidRPr="00FE09A4">
        <w:rPr>
          <w:rFonts w:ascii="Aptos" w:hAnsi="Aptos" w:cstheme="minorHAnsi"/>
        </w:rPr>
        <w:t xml:space="preserve">i temeljito </w:t>
      </w:r>
      <w:r>
        <w:rPr>
          <w:rFonts w:ascii="Aptos" w:hAnsi="Aptos" w:cstheme="minorHAnsi"/>
        </w:rPr>
        <w:t xml:space="preserve">prikazani u </w:t>
      </w:r>
      <w:r w:rsidRPr="00DA2257">
        <w:rPr>
          <w:rFonts w:ascii="Aptos" w:hAnsi="Aptos" w:cstheme="minorHAnsi"/>
          <w:b/>
          <w:bCs/>
        </w:rPr>
        <w:t>odgovoru na</w:t>
      </w:r>
      <w:r>
        <w:rPr>
          <w:rFonts w:ascii="Aptos" w:hAnsi="Aptos" w:cstheme="minorHAnsi"/>
        </w:rPr>
        <w:t xml:space="preserve"> </w:t>
      </w:r>
      <w:r w:rsidRPr="00C00B97">
        <w:rPr>
          <w:rFonts w:ascii="Aptos" w:hAnsi="Aptos" w:cstheme="minorHAnsi"/>
          <w:b/>
          <w:bCs/>
        </w:rPr>
        <w:t xml:space="preserve">Pitanje </w:t>
      </w:r>
      <w:r w:rsidR="002B77D6">
        <w:rPr>
          <w:rFonts w:ascii="Aptos" w:hAnsi="Aptos" w:cstheme="minorHAnsi"/>
          <w:b/>
          <w:bCs/>
        </w:rPr>
        <w:t>2</w:t>
      </w:r>
      <w:r>
        <w:rPr>
          <w:rFonts w:ascii="Aptos" w:hAnsi="Aptos" w:cstheme="minorHAnsi"/>
        </w:rPr>
        <w:t>. U nastavku se prikazuje sinteza ove analize te ključni podaci i zaključci.</w:t>
      </w:r>
    </w:p>
    <w:p w14:paraId="3FA5D097" w14:textId="77777777" w:rsidR="00D86FA6" w:rsidRDefault="00D86FA6" w:rsidP="00FA4C58">
      <w:pPr>
        <w:tabs>
          <w:tab w:val="left" w:pos="5820"/>
        </w:tabs>
        <w:spacing w:after="0" w:line="240" w:lineRule="auto"/>
        <w:jc w:val="both"/>
        <w:rPr>
          <w:rFonts w:ascii="Aptos" w:hAnsi="Aptos" w:cstheme="minorHAnsi"/>
        </w:rPr>
      </w:pPr>
    </w:p>
    <w:p w14:paraId="67F260E1" w14:textId="6A94259E" w:rsidR="004561C9" w:rsidRPr="004D2FFA" w:rsidRDefault="00C37C1F" w:rsidP="004D2FFA">
      <w:pPr>
        <w:tabs>
          <w:tab w:val="left" w:pos="5820"/>
        </w:tabs>
        <w:spacing w:after="0" w:line="240" w:lineRule="auto"/>
        <w:jc w:val="both"/>
        <w:rPr>
          <w:rFonts w:ascii="Aptos" w:hAnsi="Aptos" w:cstheme="minorHAnsi"/>
        </w:rPr>
      </w:pPr>
      <w:r w:rsidRPr="00116CDF">
        <w:rPr>
          <w:rFonts w:ascii="Aptos" w:hAnsi="Aptos" w:cstheme="minorHAnsi"/>
        </w:rPr>
        <w:t>Provedbeni okvir Nacionalnog plana je učinkovit</w:t>
      </w:r>
      <w:r w:rsidR="00A73985" w:rsidRPr="00116CDF">
        <w:rPr>
          <w:rFonts w:ascii="Aptos" w:hAnsi="Aptos" w:cstheme="minorHAnsi"/>
        </w:rPr>
        <w:t xml:space="preserve">, </w:t>
      </w:r>
      <w:r w:rsidR="00072BFC" w:rsidRPr="00116CDF">
        <w:rPr>
          <w:rFonts w:ascii="Aptos" w:hAnsi="Aptos" w:cstheme="minorHAnsi"/>
        </w:rPr>
        <w:t xml:space="preserve">a što je razvidno iz više perspektiva - </w:t>
      </w:r>
      <w:r w:rsidRPr="00116CDF">
        <w:rPr>
          <w:rFonts w:ascii="Aptos" w:hAnsi="Aptos" w:cstheme="minorHAnsi"/>
        </w:rPr>
        <w:t xml:space="preserve">posebni ciljevi i mjere Nacionalnog plana </w:t>
      </w:r>
      <w:r w:rsidR="00A73985" w:rsidRPr="00116CDF">
        <w:rPr>
          <w:rFonts w:ascii="Aptos" w:hAnsi="Aptos" w:cstheme="minorHAnsi"/>
        </w:rPr>
        <w:t>se</w:t>
      </w:r>
      <w:r w:rsidRPr="00116CDF">
        <w:rPr>
          <w:rFonts w:ascii="Aptos" w:hAnsi="Aptos" w:cstheme="minorHAnsi"/>
        </w:rPr>
        <w:t xml:space="preserve"> </w:t>
      </w:r>
      <w:r w:rsidR="00204D1F" w:rsidRPr="00116CDF">
        <w:rPr>
          <w:rFonts w:ascii="Aptos" w:hAnsi="Aptos" w:cstheme="minorHAnsi"/>
        </w:rPr>
        <w:t>uspješno provode</w:t>
      </w:r>
      <w:r w:rsidR="004D2FFA" w:rsidRPr="00116CDF">
        <w:rPr>
          <w:rFonts w:ascii="Aptos" w:hAnsi="Aptos" w:cstheme="minorHAnsi"/>
        </w:rPr>
        <w:t>. K</w:t>
      </w:r>
      <w:r w:rsidR="0062076C" w:rsidRPr="00116CDF">
        <w:rPr>
          <w:rFonts w:ascii="Aptos" w:hAnsi="Aptos" w:cstheme="minorHAnsi"/>
        </w:rPr>
        <w:t xml:space="preserve">ao što je ranije prikazano, </w:t>
      </w:r>
      <w:r w:rsidR="004561C9" w:rsidRPr="00116CDF">
        <w:rPr>
          <w:rFonts w:ascii="Aptos" w:hAnsi="Aptos"/>
        </w:rPr>
        <w:t xml:space="preserve">šest od 10 posebnih ciljeva u 2024. godini bilježi napredak u ostvarenju ishoda koji su zadani za 2027. godinu, osim sljedećih: </w:t>
      </w:r>
      <w:r w:rsidR="004561C9" w:rsidRPr="00116CDF">
        <w:rPr>
          <w:rFonts w:ascii="Aptos" w:hAnsi="Aptos"/>
          <w:i/>
          <w:iCs/>
        </w:rPr>
        <w:t>Posebni cilj 4.: Smanjenje negativnog međuodnosa turizma i klime, Posebni cilj 5.: Jačanje ljudskih potencijala u turizmu, Posebni cilj 9.: Uspostavljanje učinkovitog okvira za upravljanje razvojem održivog turizma i Posebni cilj 10.: Odgovoriti na trendove u razvoju turističkih destinacija.</w:t>
      </w:r>
      <w:r w:rsidR="00421AE6" w:rsidRPr="00116CDF">
        <w:rPr>
          <w:rFonts w:ascii="Aptos" w:hAnsi="Aptos"/>
          <w:i/>
          <w:iCs/>
        </w:rPr>
        <w:t xml:space="preserve"> </w:t>
      </w:r>
      <w:r w:rsidR="004561C9" w:rsidRPr="00116CDF">
        <w:rPr>
          <w:rFonts w:ascii="Aptos" w:hAnsi="Aptos"/>
        </w:rPr>
        <w:t xml:space="preserve">Od navedena četiri posebna cilja, ishodi dva posebna cilja su zadržali početne vrijednosti iz 2019. godine </w:t>
      </w:r>
      <w:r w:rsidR="004561C9" w:rsidRPr="00116CDF">
        <w:rPr>
          <w:rFonts w:ascii="Aptos" w:hAnsi="Aptos"/>
          <w:i/>
          <w:iCs/>
        </w:rPr>
        <w:t>(Posebni cilj 4.: Smanjenje negativnog međuodnosa turizma i klime; Posebni cilj 10.: Odgovoriti na trendove u razvoju turističkih destinacija)</w:t>
      </w:r>
      <w:r w:rsidR="004561C9" w:rsidRPr="00116CDF">
        <w:rPr>
          <w:rFonts w:ascii="Aptos" w:hAnsi="Aptos"/>
        </w:rPr>
        <w:t xml:space="preserve"> što ne predstavlja negativan trend rasta. Zatim, od 21 mjere, njih 17 je u tijeku, a tri mjere su u potpunosti provedene.</w:t>
      </w:r>
    </w:p>
    <w:p w14:paraId="1758B78C" w14:textId="77777777" w:rsidR="004561C9" w:rsidRDefault="004561C9" w:rsidP="00D86FA6">
      <w:pPr>
        <w:spacing w:after="0" w:line="240" w:lineRule="auto"/>
        <w:jc w:val="both"/>
        <w:rPr>
          <w:rFonts w:ascii="Aptos" w:hAnsi="Aptos"/>
        </w:rPr>
      </w:pPr>
    </w:p>
    <w:p w14:paraId="2A28F185" w14:textId="1901AEDF" w:rsidR="005A3171" w:rsidRPr="00D86FA6" w:rsidRDefault="00A73985" w:rsidP="00D86FA6">
      <w:pPr>
        <w:spacing w:after="0" w:line="240" w:lineRule="auto"/>
        <w:jc w:val="both"/>
        <w:rPr>
          <w:rFonts w:ascii="Aptos" w:hAnsi="Aptos"/>
        </w:rPr>
      </w:pPr>
      <w:r>
        <w:rPr>
          <w:rFonts w:ascii="Aptos" w:hAnsi="Aptos" w:cstheme="minorHAnsi"/>
        </w:rPr>
        <w:t xml:space="preserve">Posljedično tome, </w:t>
      </w:r>
      <w:r w:rsidR="00C37C1F" w:rsidRPr="00C37C1F">
        <w:rPr>
          <w:rFonts w:ascii="Aptos" w:hAnsi="Aptos" w:cstheme="minorHAnsi"/>
        </w:rPr>
        <w:t xml:space="preserve">postižu </w:t>
      </w:r>
      <w:r>
        <w:rPr>
          <w:rFonts w:ascii="Aptos" w:hAnsi="Aptos" w:cstheme="minorHAnsi"/>
        </w:rPr>
        <w:t xml:space="preserve">se </w:t>
      </w:r>
      <w:r w:rsidR="00C37C1F" w:rsidRPr="00C37C1F">
        <w:rPr>
          <w:rFonts w:ascii="Aptos" w:hAnsi="Aptos" w:cstheme="minorHAnsi"/>
        </w:rPr>
        <w:t>očekivani ishodi i rezultati s planiranim resursima</w:t>
      </w:r>
      <w:r>
        <w:rPr>
          <w:rFonts w:ascii="Aptos" w:hAnsi="Aptos" w:cstheme="minorHAnsi"/>
        </w:rPr>
        <w:t xml:space="preserve">. </w:t>
      </w:r>
      <w:r w:rsidR="008C3FA0">
        <w:rPr>
          <w:rFonts w:ascii="Aptos" w:hAnsi="Aptos" w:cstheme="minorHAnsi"/>
        </w:rPr>
        <w:t>Konkretno, u</w:t>
      </w:r>
      <w:r w:rsidR="001C64E2">
        <w:rPr>
          <w:rFonts w:ascii="Aptos" w:hAnsi="Aptos" w:cstheme="minorHAnsi"/>
        </w:rPr>
        <w:t xml:space="preserve"> 2024. godini je u</w:t>
      </w:r>
      <w:r w:rsidR="001C64E2" w:rsidRPr="001C64E2">
        <w:rPr>
          <w:rFonts w:ascii="Aptos" w:hAnsi="Aptos" w:cstheme="minorHAnsi"/>
        </w:rPr>
        <w:t xml:space="preserve"> provedbu mjera </w:t>
      </w:r>
      <w:r w:rsidR="001C64E2">
        <w:rPr>
          <w:rFonts w:ascii="Aptos" w:hAnsi="Aptos" w:cstheme="minorHAnsi"/>
        </w:rPr>
        <w:t xml:space="preserve">i posebnih ciljeva utrošeno ukupno </w:t>
      </w:r>
      <w:r w:rsidR="00733BE7" w:rsidRPr="00733BE7">
        <w:rPr>
          <w:rFonts w:ascii="Aptos" w:hAnsi="Aptos" w:cstheme="minorHAnsi"/>
        </w:rPr>
        <w:t>87.980.434,23 EUR</w:t>
      </w:r>
      <w:r w:rsidR="00733BE7">
        <w:rPr>
          <w:rFonts w:ascii="Aptos" w:hAnsi="Aptos" w:cstheme="minorHAnsi"/>
        </w:rPr>
        <w:t xml:space="preserve">. </w:t>
      </w:r>
      <w:r w:rsidR="00020981">
        <w:rPr>
          <w:rFonts w:ascii="Aptos" w:hAnsi="Aptos" w:cstheme="minorHAnsi"/>
        </w:rPr>
        <w:t xml:space="preserve">S obzirom </w:t>
      </w:r>
      <w:r w:rsidR="00A91E4F">
        <w:rPr>
          <w:rFonts w:ascii="Aptos" w:hAnsi="Aptos" w:cstheme="minorHAnsi"/>
        </w:rPr>
        <w:t>na rezultate dosadašnje provedbe,</w:t>
      </w:r>
      <w:r w:rsidR="005E2C95">
        <w:rPr>
          <w:rFonts w:ascii="Aptos" w:hAnsi="Aptos" w:cstheme="minorHAnsi"/>
        </w:rPr>
        <w:t xml:space="preserve"> procjenjuje se da je moguća uspješna provedba Akcijskog plana do kraja 2025. godine s učinkovitim utroškom sredstava</w:t>
      </w:r>
      <w:r w:rsidR="003D6B19">
        <w:rPr>
          <w:rFonts w:ascii="Aptos" w:hAnsi="Aptos" w:cstheme="minorHAnsi"/>
        </w:rPr>
        <w:t>, a samim time i uspješna provedba Nacionalnog plana do kraja njegove provedbe 2027. godine.</w:t>
      </w:r>
    </w:p>
    <w:p w14:paraId="7176ADFC" w14:textId="77777777" w:rsidR="00F472FF" w:rsidRDefault="00F472FF" w:rsidP="00FA4C58">
      <w:pPr>
        <w:tabs>
          <w:tab w:val="left" w:pos="5820"/>
        </w:tabs>
        <w:spacing w:after="0" w:line="240" w:lineRule="auto"/>
        <w:jc w:val="both"/>
        <w:rPr>
          <w:rFonts w:ascii="Aptos" w:hAnsi="Aptos" w:cstheme="minorHAnsi"/>
        </w:rPr>
      </w:pPr>
    </w:p>
    <w:p w14:paraId="0DA20901" w14:textId="7D98C519" w:rsidR="003B45C9" w:rsidRPr="00DF69E2" w:rsidRDefault="003B45C9" w:rsidP="003B45C9">
      <w:pPr>
        <w:spacing w:after="0" w:line="240" w:lineRule="auto"/>
        <w:jc w:val="both"/>
        <w:rPr>
          <w:rFonts w:ascii="Aptos" w:hAnsi="Aptos"/>
        </w:rPr>
      </w:pPr>
      <w:r>
        <w:rPr>
          <w:rFonts w:ascii="Aptos" w:hAnsi="Aptos"/>
        </w:rPr>
        <w:t>Određeno</w:t>
      </w:r>
      <w:r w:rsidRPr="00641430">
        <w:rPr>
          <w:rFonts w:ascii="Aptos" w:hAnsi="Aptos"/>
        </w:rPr>
        <w:t xml:space="preserve"> ograničenje i nedostatak, odnosno izazov i rizik tijekom primjene odabranog metodološkog pristupa je nedostupnost pojedinih podataka za referentno razdoblje praćenja, izvještavanja i vrednovanja Nacionalnog plana, kao i promjena metodologije izračuna pojedinih pokazatelja ishoda, a koji su identificirani i kao  najveći izazov tijekom provedbe Nacionalnog plana. </w:t>
      </w:r>
      <w:r>
        <w:rPr>
          <w:rFonts w:ascii="Aptos" w:hAnsi="Aptos" w:cstheme="minorHAnsi"/>
        </w:rPr>
        <w:t xml:space="preserve">Naime, u </w:t>
      </w:r>
      <w:r>
        <w:rPr>
          <w:rFonts w:ascii="Aptos" w:hAnsi="Aptos"/>
        </w:rPr>
        <w:t xml:space="preserve">pogledu pokazatelja ishoda za praćenje provedbe Nacionalnog plana, </w:t>
      </w:r>
      <w:r w:rsidRPr="005E4D30">
        <w:rPr>
          <w:rFonts w:ascii="Aptos" w:hAnsi="Aptos"/>
        </w:rPr>
        <w:t xml:space="preserve">u 2024. godini </w:t>
      </w:r>
      <w:r>
        <w:rPr>
          <w:rFonts w:ascii="Aptos" w:hAnsi="Aptos"/>
        </w:rPr>
        <w:t xml:space="preserve">je </w:t>
      </w:r>
      <w:r w:rsidRPr="005E4D30">
        <w:rPr>
          <w:rFonts w:ascii="Aptos" w:hAnsi="Aptos"/>
        </w:rPr>
        <w:t>promijenjena</w:t>
      </w:r>
      <w:r>
        <w:rPr>
          <w:rFonts w:ascii="Aptos" w:hAnsi="Aptos"/>
        </w:rPr>
        <w:t xml:space="preserve"> je</w:t>
      </w:r>
      <w:r w:rsidRPr="005E4D30">
        <w:rPr>
          <w:rFonts w:ascii="Aptos" w:hAnsi="Aptos"/>
        </w:rPr>
        <w:t xml:space="preserve"> metodologija izrade „Travel &amp; Tourism Development Indexa“ (TTDI) i podataka s platforme Europske komisije „EU Tourism Dashboard“ čiji su indeksi korišteni kao neki od pokazatelja ishoda u provedbi Nacionalnog plana. Zbog promjene metodologije u okviru indeksa, početne vrijednosti pokazatelja za 2019. godinu</w:t>
      </w:r>
      <w:r>
        <w:rPr>
          <w:rFonts w:ascii="Aptos" w:hAnsi="Aptos"/>
        </w:rPr>
        <w:t xml:space="preserve"> u Nacionalnom planu</w:t>
      </w:r>
      <w:r w:rsidRPr="005E4D30">
        <w:rPr>
          <w:rFonts w:ascii="Aptos" w:hAnsi="Aptos"/>
        </w:rPr>
        <w:t xml:space="preserve"> </w:t>
      </w:r>
      <w:r>
        <w:rPr>
          <w:rFonts w:ascii="Aptos" w:hAnsi="Aptos"/>
        </w:rPr>
        <w:t xml:space="preserve">su </w:t>
      </w:r>
      <w:r w:rsidRPr="005E4D30">
        <w:rPr>
          <w:rFonts w:ascii="Aptos" w:hAnsi="Aptos"/>
        </w:rPr>
        <w:t>ažurirane</w:t>
      </w:r>
      <w:r>
        <w:rPr>
          <w:rFonts w:ascii="Aptos" w:hAnsi="Aptos"/>
        </w:rPr>
        <w:t xml:space="preserve"> </w:t>
      </w:r>
      <w:r w:rsidRPr="005E4D30">
        <w:rPr>
          <w:rFonts w:ascii="Aptos" w:hAnsi="Aptos"/>
        </w:rPr>
        <w:t>te su navedene nove vrijednosti, a sukladno tome i ciljne vrijednosti</w:t>
      </w:r>
      <w:r>
        <w:rPr>
          <w:rFonts w:ascii="Aptos" w:hAnsi="Aptos"/>
        </w:rPr>
        <w:t xml:space="preserve">, a sve </w:t>
      </w:r>
      <w:r w:rsidRPr="005E4D30">
        <w:rPr>
          <w:rFonts w:ascii="Aptos" w:hAnsi="Aptos"/>
        </w:rPr>
        <w:t xml:space="preserve"> kako bi se osiguralo da održavaju jednaki planirani napredak. Ostvarene vrijednosti pokazatelja za 2024. godinu (odnosno zadnji dostupni podaci) su prikazane po novoj metodologiji, a riječ je o sljedećim pokazateljima ishoda:</w:t>
      </w:r>
    </w:p>
    <w:p w14:paraId="1C4010C1"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OI.02.8.53 Indeks razvoja putovanja i turizma (TTDI-WEF) – Održivost putovanja i turizma</w:t>
      </w:r>
    </w:p>
    <w:p w14:paraId="60CF8817"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OI.02.8.54 Indeks razvoja putovanja i turizma (TTDI-WEF) – Pritisak i utjecaj potražnje</w:t>
      </w:r>
    </w:p>
    <w:p w14:paraId="14A4BB3E"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OI.02.8.59  Intenzitet stakleničkih plinova prouzročen turizmom</w:t>
      </w:r>
    </w:p>
    <w:p w14:paraId="0EAFE7AF"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OI.02.8.60  Energetska intenzivnost u turizmu</w:t>
      </w:r>
    </w:p>
    <w:p w14:paraId="0D57D3DB"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OI.02.8.55 Indeks razvoja putovanja i turizma (TTDI-WEF) – Ljudski resursi i tržište rada</w:t>
      </w:r>
    </w:p>
    <w:p w14:paraId="7D6743A2"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lastRenderedPageBreak/>
        <w:t>OI.02.8.56  Indeks razvoja putovanja i turizma (TTDI-WEF) – Poslovno okruženje</w:t>
      </w:r>
    </w:p>
    <w:p w14:paraId="7D9A9E33" w14:textId="77777777" w:rsidR="003B45C9" w:rsidRPr="005E4D30" w:rsidRDefault="003B45C9">
      <w:pPr>
        <w:pStyle w:val="ListParagraph"/>
        <w:numPr>
          <w:ilvl w:val="0"/>
          <w:numId w:val="16"/>
        </w:numPr>
        <w:spacing w:after="0" w:line="240" w:lineRule="auto"/>
        <w:jc w:val="both"/>
        <w:rPr>
          <w:rFonts w:ascii="Aptos" w:hAnsi="Aptos"/>
        </w:rPr>
      </w:pPr>
      <w:r w:rsidRPr="005E4D30">
        <w:rPr>
          <w:rFonts w:ascii="Aptos" w:hAnsi="Aptos"/>
        </w:rPr>
        <w:t>OI.02.8.58 Indeks razvoja putovanja i turizma (TTDI-WEF) – Politike i uvjeti djelovanja.</w:t>
      </w:r>
    </w:p>
    <w:p w14:paraId="2FB41093" w14:textId="77777777" w:rsidR="003B45C9" w:rsidRPr="0011248D" w:rsidRDefault="003B45C9" w:rsidP="003B45C9">
      <w:pPr>
        <w:spacing w:after="0" w:line="240" w:lineRule="auto"/>
        <w:jc w:val="both"/>
        <w:rPr>
          <w:rFonts w:ascii="Aptos" w:hAnsi="Aptos"/>
          <w:highlight w:val="yellow"/>
        </w:rPr>
      </w:pPr>
    </w:p>
    <w:p w14:paraId="29ECAF98" w14:textId="77777777" w:rsidR="003B45C9" w:rsidRDefault="003B45C9" w:rsidP="003B45C9">
      <w:pPr>
        <w:spacing w:after="0" w:line="240" w:lineRule="auto"/>
        <w:jc w:val="both"/>
        <w:rPr>
          <w:rFonts w:ascii="Aptos" w:hAnsi="Aptos"/>
        </w:rPr>
      </w:pPr>
      <w:r w:rsidRPr="005E4D30">
        <w:rPr>
          <w:rFonts w:ascii="Aptos" w:hAnsi="Aptos"/>
        </w:rPr>
        <w:t xml:space="preserve">Isto se odnosi i na pokazatelj ishoda „Udio JLS u I i II kategoriji indeksa turističke razvijenosti“ (ITR) (OI.02.8.66). Kod izračuna Indeksa turističke razvijenosti došlo je do promjene metodologije klasificiranja jedinica lokalne samouprave u kategorije. Promjenom metodologije, granice II. kategorije su promijenjene s intervala 20,00 – 29,99 (stara metodologija) u 25,00 – 29,99 (nova metodologija). Navedena promjena u metodologiji klasificiranja je napravljena kako bi kvalitetnije odražavala turističku razvijenost jedinica lokalne samouprave. </w:t>
      </w:r>
    </w:p>
    <w:p w14:paraId="78192C0A" w14:textId="77777777" w:rsidR="003B45C9" w:rsidRDefault="003B45C9" w:rsidP="003B45C9">
      <w:pPr>
        <w:spacing w:after="0" w:line="240" w:lineRule="auto"/>
        <w:jc w:val="both"/>
        <w:rPr>
          <w:rFonts w:ascii="Aptos" w:hAnsi="Aptos"/>
        </w:rPr>
      </w:pPr>
    </w:p>
    <w:p w14:paraId="78BB62F5" w14:textId="5D6AA2DA" w:rsidR="003B45C9" w:rsidRDefault="00186C05" w:rsidP="003B45C9">
      <w:pPr>
        <w:spacing w:after="0" w:line="240" w:lineRule="auto"/>
        <w:jc w:val="both"/>
        <w:rPr>
          <w:rFonts w:ascii="Aptos" w:hAnsi="Aptos"/>
        </w:rPr>
      </w:pPr>
      <w:r>
        <w:rPr>
          <w:rFonts w:ascii="Aptos" w:hAnsi="Aptos"/>
        </w:rPr>
        <w:t>U to</w:t>
      </w:r>
      <w:r w:rsidR="003B45C9">
        <w:rPr>
          <w:rFonts w:ascii="Aptos" w:hAnsi="Aptos"/>
        </w:rPr>
        <w:t>, kod pokazatelja „</w:t>
      </w:r>
      <w:r w:rsidR="003B45C9" w:rsidRPr="000A60B0">
        <w:rPr>
          <w:rFonts w:ascii="Aptos" w:hAnsi="Aptos"/>
        </w:rPr>
        <w:t>Intenzitet stakleničkih plinova prouzročen turizmom (indeks) (OI.02.8.59)</w:t>
      </w:r>
      <w:r w:rsidR="003B45C9">
        <w:rPr>
          <w:rFonts w:ascii="Aptos" w:hAnsi="Aptos"/>
        </w:rPr>
        <w:t>“ te „</w:t>
      </w:r>
      <w:r w:rsidR="003B45C9" w:rsidRPr="000A60B0">
        <w:rPr>
          <w:rFonts w:ascii="Aptos" w:hAnsi="Aptos"/>
        </w:rPr>
        <w:t>Energetska intenzivnost u turizmu (indeks) (OI.02.8.60)</w:t>
      </w:r>
      <w:r w:rsidR="003B45C9">
        <w:rPr>
          <w:rFonts w:ascii="Aptos" w:hAnsi="Aptos"/>
        </w:rPr>
        <w:t xml:space="preserve">“ čiji je izvor </w:t>
      </w:r>
      <w:r w:rsidR="003B45C9" w:rsidRPr="000A60B0">
        <w:rPr>
          <w:rFonts w:ascii="Aptos" w:hAnsi="Aptos"/>
        </w:rPr>
        <w:t>EU Tourism Dashboard</w:t>
      </w:r>
      <w:r w:rsidR="003B45C9">
        <w:rPr>
          <w:rFonts w:ascii="Aptos" w:hAnsi="Aptos"/>
        </w:rPr>
        <w:t xml:space="preserve"> također je promijenjena metodologija izračuna. K</w:t>
      </w:r>
      <w:r w:rsidR="003B45C9" w:rsidRPr="005E4D30">
        <w:rPr>
          <w:rFonts w:ascii="Aptos" w:hAnsi="Aptos"/>
        </w:rPr>
        <w:t xml:space="preserve">od </w:t>
      </w:r>
      <w:r w:rsidR="003B45C9">
        <w:rPr>
          <w:rFonts w:ascii="Aptos" w:hAnsi="Aptos"/>
        </w:rPr>
        <w:t>ovih</w:t>
      </w:r>
      <w:r w:rsidR="003B45C9" w:rsidRPr="005E4D30">
        <w:rPr>
          <w:rFonts w:ascii="Aptos" w:hAnsi="Aptos"/>
        </w:rPr>
        <w:t xml:space="preserve"> pokazatelja </w:t>
      </w:r>
      <w:r w:rsidR="003B45C9">
        <w:rPr>
          <w:rFonts w:ascii="Aptos" w:hAnsi="Aptos"/>
        </w:rPr>
        <w:t xml:space="preserve">je također </w:t>
      </w:r>
      <w:r w:rsidR="003B45C9" w:rsidRPr="005E4D30">
        <w:rPr>
          <w:rFonts w:ascii="Aptos" w:hAnsi="Aptos"/>
        </w:rPr>
        <w:t>ažurira</w:t>
      </w:r>
      <w:r w:rsidR="003B45C9">
        <w:rPr>
          <w:rFonts w:ascii="Aptos" w:hAnsi="Aptos"/>
        </w:rPr>
        <w:t xml:space="preserve">na </w:t>
      </w:r>
      <w:r w:rsidR="003B45C9" w:rsidRPr="005E4D30">
        <w:rPr>
          <w:rFonts w:ascii="Aptos" w:hAnsi="Aptos"/>
        </w:rPr>
        <w:t>početn</w:t>
      </w:r>
      <w:r w:rsidR="003B45C9">
        <w:rPr>
          <w:rFonts w:ascii="Aptos" w:hAnsi="Aptos"/>
        </w:rPr>
        <w:t>a</w:t>
      </w:r>
      <w:r w:rsidR="003B45C9" w:rsidRPr="005E4D30">
        <w:rPr>
          <w:rFonts w:ascii="Aptos" w:hAnsi="Aptos"/>
        </w:rPr>
        <w:t xml:space="preserve"> vrijednost </w:t>
      </w:r>
      <w:r w:rsidR="003B45C9">
        <w:rPr>
          <w:rFonts w:ascii="Aptos" w:hAnsi="Aptos"/>
        </w:rPr>
        <w:t xml:space="preserve">i ciljna vrijednost u skladu s novom </w:t>
      </w:r>
      <w:r w:rsidR="003B45C9" w:rsidRPr="005E4D30">
        <w:rPr>
          <w:rFonts w:ascii="Aptos" w:hAnsi="Aptos"/>
        </w:rPr>
        <w:t>metodologi</w:t>
      </w:r>
      <w:r w:rsidR="003B45C9">
        <w:rPr>
          <w:rFonts w:ascii="Aptos" w:hAnsi="Aptos"/>
        </w:rPr>
        <w:t xml:space="preserve">jom, </w:t>
      </w:r>
      <w:r w:rsidR="003B45C9" w:rsidRPr="005E4D30">
        <w:rPr>
          <w:rFonts w:ascii="Aptos" w:hAnsi="Aptos"/>
        </w:rPr>
        <w:t>kako bi održavala jednaki planirani napredak.</w:t>
      </w:r>
    </w:p>
    <w:p w14:paraId="47D03D6D" w14:textId="77777777" w:rsidR="003B45C9" w:rsidRDefault="003B45C9" w:rsidP="003B45C9">
      <w:pPr>
        <w:spacing w:after="0" w:line="240" w:lineRule="auto"/>
        <w:jc w:val="both"/>
        <w:rPr>
          <w:rFonts w:ascii="Aptos" w:hAnsi="Aptos"/>
        </w:rPr>
      </w:pPr>
    </w:p>
    <w:p w14:paraId="1AD15225" w14:textId="77777777" w:rsidR="003B45C9" w:rsidRPr="00641430" w:rsidRDefault="003B45C9" w:rsidP="003B45C9">
      <w:pPr>
        <w:spacing w:after="0" w:line="240" w:lineRule="auto"/>
        <w:jc w:val="both"/>
        <w:rPr>
          <w:rFonts w:ascii="Aptos" w:hAnsi="Aptos"/>
        </w:rPr>
      </w:pPr>
      <w:r>
        <w:rPr>
          <w:rFonts w:ascii="Aptos" w:hAnsi="Aptos"/>
        </w:rPr>
        <w:t>S ciljem održavanja uspješne provedbe, p</w:t>
      </w:r>
      <w:r w:rsidRPr="00641430">
        <w:rPr>
          <w:rFonts w:ascii="Aptos" w:hAnsi="Aptos"/>
        </w:rPr>
        <w:t>otrebno je voditi računa o rokovima i postupcima praćenja i izvještavanja o provedbi Nacionalnog plana, kontinuirano unaprjeđujući sustav praćenja pokazatelja kako bi se osiguralo liniju zaduženja i odgovornosti za prikupljanje podataka i vrijednosti ostvarenja pokazatelja, resursne i vremenske kapacitete za prikupljanje podataka te praćenje i izvještavanje o pokazateljima, kao i proces redovitog (učestalijeg) prikupljanja podataka o ostvarenim ciljevima, ishodima, rezultatima i utrošenim sredstvima, a kako bi se izbjeglo nedostupnost podataka za referentno razdoblje praćenja, izvještavanja i vrednovanja.</w:t>
      </w:r>
    </w:p>
    <w:p w14:paraId="24B092AE" w14:textId="77777777" w:rsidR="003B45C9" w:rsidRDefault="003B45C9" w:rsidP="00FA4C58">
      <w:pPr>
        <w:tabs>
          <w:tab w:val="left" w:pos="5820"/>
        </w:tabs>
        <w:spacing w:after="0" w:line="240" w:lineRule="auto"/>
        <w:jc w:val="both"/>
        <w:rPr>
          <w:rFonts w:ascii="Aptos" w:hAnsi="Aptos" w:cstheme="minorHAnsi"/>
        </w:rPr>
      </w:pPr>
    </w:p>
    <w:p w14:paraId="688824B4" w14:textId="4CE6E220" w:rsidR="001104FC" w:rsidRDefault="00D66799" w:rsidP="00CA0C97">
      <w:pPr>
        <w:spacing w:after="0" w:line="240" w:lineRule="auto"/>
        <w:jc w:val="both"/>
        <w:rPr>
          <w:rFonts w:ascii="Aptos" w:hAnsi="Aptos"/>
        </w:rPr>
      </w:pPr>
      <w:r w:rsidRPr="00D66799">
        <w:rPr>
          <w:rFonts w:ascii="Aptos" w:hAnsi="Aptos"/>
        </w:rPr>
        <w:t>Dodatno</w:t>
      </w:r>
      <w:r w:rsidR="00F472FF" w:rsidRPr="00D66799">
        <w:rPr>
          <w:rFonts w:ascii="Aptos" w:hAnsi="Aptos"/>
        </w:rPr>
        <w:t xml:space="preserve">, provedeni polustrukturirani intervjui s predstavnicima </w:t>
      </w:r>
      <w:r w:rsidRPr="00D66799">
        <w:rPr>
          <w:rFonts w:ascii="Aptos" w:hAnsi="Aptos"/>
        </w:rPr>
        <w:t>Ministarstva turizma i sporta</w:t>
      </w:r>
      <w:r w:rsidR="00F472FF" w:rsidRPr="00D66799">
        <w:rPr>
          <w:rFonts w:ascii="Aptos" w:hAnsi="Aptos"/>
        </w:rPr>
        <w:t xml:space="preserve"> uključenih u provedbu Nacionalnog plana, rezultirali su sljedećim ključnim zaključcima. Iz perspektive dosadašnje provedbe Nacionalnog plana, dosadašnji tijek provedbe ocijenjen je uspješnim</w:t>
      </w:r>
      <w:r>
        <w:rPr>
          <w:rFonts w:ascii="Aptos" w:hAnsi="Aptos"/>
        </w:rPr>
        <w:t>. S</w:t>
      </w:r>
      <w:r w:rsidR="001104FC" w:rsidRPr="001104FC">
        <w:rPr>
          <w:rFonts w:ascii="Aptos" w:hAnsi="Aptos"/>
        </w:rPr>
        <w:t xml:space="preserve">ve planirane mjere provode se prema </w:t>
      </w:r>
      <w:r>
        <w:rPr>
          <w:rFonts w:ascii="Aptos" w:hAnsi="Aptos"/>
        </w:rPr>
        <w:t xml:space="preserve">zadanoj </w:t>
      </w:r>
      <w:r w:rsidR="001104FC" w:rsidRPr="001104FC">
        <w:rPr>
          <w:rFonts w:ascii="Aptos" w:hAnsi="Aptos"/>
        </w:rPr>
        <w:t xml:space="preserve">dinamici, </w:t>
      </w:r>
      <w:r w:rsidR="001104FC" w:rsidRPr="00D66799">
        <w:rPr>
          <w:rFonts w:ascii="Aptos" w:hAnsi="Aptos"/>
        </w:rPr>
        <w:t xml:space="preserve">osim </w:t>
      </w:r>
      <w:r w:rsidR="00A61A2F">
        <w:rPr>
          <w:rFonts w:ascii="Aptos" w:hAnsi="Aptos"/>
        </w:rPr>
        <w:t>M</w:t>
      </w:r>
      <w:r w:rsidR="001104FC" w:rsidRPr="00D66799">
        <w:rPr>
          <w:rFonts w:ascii="Aptos" w:hAnsi="Aptos"/>
        </w:rPr>
        <w:t>jere 10.1.</w:t>
      </w:r>
      <w:r w:rsidR="001104FC" w:rsidRPr="001104FC">
        <w:rPr>
          <w:rFonts w:ascii="Aptos" w:hAnsi="Aptos"/>
        </w:rPr>
        <w:t xml:space="preserve">, </w:t>
      </w:r>
      <w:r>
        <w:rPr>
          <w:rFonts w:ascii="Aptos" w:hAnsi="Aptos"/>
        </w:rPr>
        <w:t xml:space="preserve">od koje se odustalo jer </w:t>
      </w:r>
      <w:r w:rsidR="001104FC" w:rsidRPr="001104FC">
        <w:rPr>
          <w:rFonts w:ascii="Aptos" w:hAnsi="Aptos"/>
        </w:rPr>
        <w:t xml:space="preserve">se pokazala </w:t>
      </w:r>
      <w:r w:rsidR="001104FC" w:rsidRPr="00D66799">
        <w:rPr>
          <w:rFonts w:ascii="Aptos" w:hAnsi="Aptos"/>
        </w:rPr>
        <w:t>neprovedivom u zamišljenom obliku</w:t>
      </w:r>
      <w:r w:rsidR="001104FC" w:rsidRPr="001104FC">
        <w:rPr>
          <w:rFonts w:ascii="Aptos" w:hAnsi="Aptos"/>
        </w:rPr>
        <w:t>.</w:t>
      </w:r>
      <w:r>
        <w:rPr>
          <w:rFonts w:ascii="Aptos" w:hAnsi="Aptos"/>
        </w:rPr>
        <w:t xml:space="preserve"> To nije rezultiralo odustajanjem od </w:t>
      </w:r>
      <w:r w:rsidRPr="00D66799">
        <w:rPr>
          <w:rFonts w:ascii="Aptos" w:hAnsi="Aptos"/>
          <w:i/>
          <w:iCs/>
        </w:rPr>
        <w:t xml:space="preserve">Posebnog cilja 10.: Odgovoriti na trendove u razvoju turističkih destinacija </w:t>
      </w:r>
      <w:r>
        <w:rPr>
          <w:rFonts w:ascii="Aptos" w:hAnsi="Aptos"/>
        </w:rPr>
        <w:t xml:space="preserve">kojem predmetna mjera pripada, </w:t>
      </w:r>
      <w:r w:rsidR="001104FC" w:rsidRPr="001104FC">
        <w:rPr>
          <w:rFonts w:ascii="Aptos" w:hAnsi="Aptos"/>
        </w:rPr>
        <w:t xml:space="preserve">već je napravljena </w:t>
      </w:r>
      <w:r w:rsidR="001104FC" w:rsidRPr="00D66799">
        <w:rPr>
          <w:rFonts w:ascii="Aptos" w:hAnsi="Aptos"/>
        </w:rPr>
        <w:t>reorganizacija un</w:t>
      </w:r>
      <w:r>
        <w:rPr>
          <w:rFonts w:ascii="Aptos" w:hAnsi="Aptos"/>
        </w:rPr>
        <w:t xml:space="preserve">utar Posebnog cilja na način da će </w:t>
      </w:r>
      <w:r w:rsidR="001104FC" w:rsidRPr="00D66799">
        <w:rPr>
          <w:rFonts w:ascii="Aptos" w:hAnsi="Aptos"/>
        </w:rPr>
        <w:t>mjera 10.2. postati nova mjera 10.1.</w:t>
      </w:r>
      <w:r w:rsidR="001104FC" w:rsidRPr="001104FC">
        <w:rPr>
          <w:rFonts w:ascii="Aptos" w:hAnsi="Aptos"/>
        </w:rPr>
        <w:t xml:space="preserve"> u </w:t>
      </w:r>
      <w:r>
        <w:rPr>
          <w:rFonts w:ascii="Aptos" w:hAnsi="Aptos"/>
        </w:rPr>
        <w:t>novom</w:t>
      </w:r>
      <w:r w:rsidR="001104FC" w:rsidRPr="001104FC">
        <w:rPr>
          <w:rFonts w:ascii="Aptos" w:hAnsi="Aptos"/>
        </w:rPr>
        <w:t xml:space="preserve"> Akcijskom planu.</w:t>
      </w:r>
      <w:r>
        <w:rPr>
          <w:rFonts w:ascii="Aptos" w:hAnsi="Aptos"/>
        </w:rPr>
        <w:t xml:space="preserve"> </w:t>
      </w:r>
      <w:r w:rsidR="001104FC" w:rsidRPr="00D66799">
        <w:rPr>
          <w:rFonts w:ascii="Aptos" w:hAnsi="Aptos"/>
        </w:rPr>
        <w:t xml:space="preserve">Kašnjenja </w:t>
      </w:r>
      <w:r>
        <w:rPr>
          <w:rFonts w:ascii="Aptos" w:hAnsi="Aptos"/>
        </w:rPr>
        <w:t>s početkom provedbe pojedinih mjera su prisutna iz objektivnih razloga i okolnosti te vrste procesa</w:t>
      </w:r>
      <w:r w:rsidR="001104FC" w:rsidRPr="001104FC">
        <w:rPr>
          <w:rFonts w:ascii="Aptos" w:hAnsi="Aptos"/>
        </w:rPr>
        <w:t xml:space="preserve"> (priprema </w:t>
      </w:r>
      <w:r w:rsidR="0002698A">
        <w:rPr>
          <w:rFonts w:ascii="Aptos" w:hAnsi="Aptos"/>
        </w:rPr>
        <w:t>poziva</w:t>
      </w:r>
      <w:r w:rsidR="001104FC" w:rsidRPr="001104FC">
        <w:rPr>
          <w:rFonts w:ascii="Aptos" w:hAnsi="Aptos"/>
        </w:rPr>
        <w:t>, administrativne procedure, provedba projekata</w:t>
      </w:r>
      <w:r>
        <w:rPr>
          <w:rFonts w:ascii="Aptos" w:hAnsi="Aptos"/>
        </w:rPr>
        <w:t>, i slično</w:t>
      </w:r>
      <w:r w:rsidR="001104FC" w:rsidRPr="001104FC">
        <w:rPr>
          <w:rFonts w:ascii="Aptos" w:hAnsi="Aptos"/>
        </w:rPr>
        <w:t>).</w:t>
      </w:r>
      <w:r>
        <w:rPr>
          <w:rFonts w:ascii="Aptos" w:hAnsi="Aptos"/>
        </w:rPr>
        <w:t xml:space="preserve"> </w:t>
      </w:r>
      <w:r w:rsidR="001104FC" w:rsidRPr="001104FC">
        <w:rPr>
          <w:rFonts w:ascii="Aptos" w:hAnsi="Aptos"/>
        </w:rPr>
        <w:t>Sve ostale aktivnosti su u tijeku</w:t>
      </w:r>
      <w:r>
        <w:rPr>
          <w:rFonts w:ascii="Aptos" w:hAnsi="Aptos"/>
        </w:rPr>
        <w:t xml:space="preserve"> i</w:t>
      </w:r>
      <w:r w:rsidR="001104FC" w:rsidRPr="001104FC">
        <w:rPr>
          <w:rFonts w:ascii="Aptos" w:hAnsi="Aptos"/>
        </w:rPr>
        <w:t xml:space="preserve"> provode se prema planu.</w:t>
      </w:r>
      <w:r w:rsidR="00CA0C97">
        <w:rPr>
          <w:rFonts w:ascii="Aptos" w:hAnsi="Aptos"/>
        </w:rPr>
        <w:t xml:space="preserve"> </w:t>
      </w:r>
      <w:r>
        <w:rPr>
          <w:rFonts w:ascii="Aptos" w:hAnsi="Aptos"/>
        </w:rPr>
        <w:t>Vrlo važan element je i s</w:t>
      </w:r>
      <w:r w:rsidR="001104FC" w:rsidRPr="001104FC">
        <w:rPr>
          <w:rFonts w:ascii="Aptos" w:hAnsi="Aptos"/>
        </w:rPr>
        <w:t xml:space="preserve">uradnja s </w:t>
      </w:r>
      <w:r>
        <w:rPr>
          <w:rFonts w:ascii="Aptos" w:hAnsi="Aptos"/>
        </w:rPr>
        <w:t xml:space="preserve">ključnim </w:t>
      </w:r>
      <w:r w:rsidR="001104FC" w:rsidRPr="001104FC">
        <w:rPr>
          <w:rFonts w:ascii="Aptos" w:hAnsi="Aptos"/>
        </w:rPr>
        <w:t>dionicima i nositeljima mjera</w:t>
      </w:r>
      <w:r>
        <w:rPr>
          <w:rFonts w:ascii="Aptos" w:hAnsi="Aptos"/>
        </w:rPr>
        <w:t xml:space="preserve">, koja se </w:t>
      </w:r>
      <w:r w:rsidR="001104FC" w:rsidRPr="001104FC">
        <w:rPr>
          <w:rFonts w:ascii="Aptos" w:hAnsi="Aptos"/>
        </w:rPr>
        <w:t xml:space="preserve">odvija </w:t>
      </w:r>
      <w:r w:rsidR="001104FC" w:rsidRPr="00D66799">
        <w:rPr>
          <w:rFonts w:ascii="Aptos" w:hAnsi="Aptos"/>
        </w:rPr>
        <w:t>u kontinuitetu</w:t>
      </w:r>
      <w:r>
        <w:rPr>
          <w:rFonts w:ascii="Aptos" w:hAnsi="Aptos"/>
        </w:rPr>
        <w:t>, uspješno</w:t>
      </w:r>
      <w:r w:rsidR="001104FC" w:rsidRPr="00D66799">
        <w:rPr>
          <w:rFonts w:ascii="Aptos" w:hAnsi="Aptos"/>
        </w:rPr>
        <w:t xml:space="preserve"> i konstruktivno</w:t>
      </w:r>
      <w:r w:rsidR="001104FC" w:rsidRPr="001104FC">
        <w:rPr>
          <w:rFonts w:ascii="Aptos" w:hAnsi="Aptos"/>
        </w:rPr>
        <w:t xml:space="preserve">, uz uvažavanje </w:t>
      </w:r>
      <w:r>
        <w:rPr>
          <w:rFonts w:ascii="Aptos" w:hAnsi="Aptos"/>
        </w:rPr>
        <w:t xml:space="preserve">ranije navedenih </w:t>
      </w:r>
      <w:r w:rsidR="001104FC" w:rsidRPr="001104FC">
        <w:rPr>
          <w:rFonts w:ascii="Aptos" w:hAnsi="Aptos"/>
        </w:rPr>
        <w:t>objektivnih okolnosti</w:t>
      </w:r>
      <w:r>
        <w:rPr>
          <w:rFonts w:ascii="Aptos" w:hAnsi="Aptos"/>
        </w:rPr>
        <w:t>.</w:t>
      </w:r>
    </w:p>
    <w:p w14:paraId="48080E68" w14:textId="52006BCD" w:rsidR="001104FC" w:rsidRPr="001104FC" w:rsidRDefault="001104FC" w:rsidP="001104FC">
      <w:pPr>
        <w:tabs>
          <w:tab w:val="left" w:pos="5820"/>
        </w:tabs>
        <w:spacing w:after="0" w:line="240" w:lineRule="auto"/>
        <w:jc w:val="both"/>
        <w:rPr>
          <w:rFonts w:ascii="Aptos" w:hAnsi="Aptos"/>
        </w:rPr>
      </w:pPr>
    </w:p>
    <w:p w14:paraId="46C05F14" w14:textId="3D160A5D" w:rsidR="001104FC" w:rsidRDefault="001104FC" w:rsidP="001104FC">
      <w:pPr>
        <w:tabs>
          <w:tab w:val="left" w:pos="5820"/>
        </w:tabs>
        <w:spacing w:after="0" w:line="240" w:lineRule="auto"/>
        <w:jc w:val="both"/>
        <w:rPr>
          <w:rFonts w:ascii="Aptos" w:hAnsi="Aptos"/>
        </w:rPr>
      </w:pPr>
      <w:r w:rsidRPr="001104FC">
        <w:rPr>
          <w:rFonts w:ascii="Aptos" w:hAnsi="Aptos"/>
        </w:rPr>
        <w:t>Pozitivni aspekti provedbe</w:t>
      </w:r>
      <w:r w:rsidR="00D66799">
        <w:rPr>
          <w:rFonts w:ascii="Aptos" w:hAnsi="Aptos"/>
        </w:rPr>
        <w:t xml:space="preserve"> Nacionalnog plana i Akcijskog plana leže u specifičnosti, realnosti i provedivosti akata strateškog planiranja</w:t>
      </w:r>
      <w:r w:rsidRPr="001104FC">
        <w:rPr>
          <w:rFonts w:ascii="Aptos" w:hAnsi="Aptos"/>
        </w:rPr>
        <w:t xml:space="preserve">, </w:t>
      </w:r>
      <w:r w:rsidR="00D66799">
        <w:rPr>
          <w:rFonts w:ascii="Aptos" w:hAnsi="Aptos"/>
        </w:rPr>
        <w:t>obuhvaćajući</w:t>
      </w:r>
      <w:r w:rsidRPr="001104FC">
        <w:rPr>
          <w:rFonts w:ascii="Aptos" w:hAnsi="Aptos"/>
        </w:rPr>
        <w:t xml:space="preserve"> </w:t>
      </w:r>
      <w:r w:rsidRPr="00D66799">
        <w:rPr>
          <w:rFonts w:ascii="Aptos" w:hAnsi="Aptos"/>
        </w:rPr>
        <w:t>jasno definiran</w:t>
      </w:r>
      <w:r w:rsidR="00D66799">
        <w:rPr>
          <w:rFonts w:ascii="Aptos" w:hAnsi="Aptos"/>
        </w:rPr>
        <w:t>e posebne</w:t>
      </w:r>
      <w:r w:rsidRPr="00D66799">
        <w:rPr>
          <w:rFonts w:ascii="Aptos" w:hAnsi="Aptos"/>
        </w:rPr>
        <w:t xml:space="preserve"> ciljev</w:t>
      </w:r>
      <w:r w:rsidR="00D66799">
        <w:rPr>
          <w:rFonts w:ascii="Aptos" w:hAnsi="Aptos"/>
        </w:rPr>
        <w:t>e</w:t>
      </w:r>
      <w:r w:rsidRPr="00D66799">
        <w:rPr>
          <w:rFonts w:ascii="Aptos" w:hAnsi="Aptos"/>
        </w:rPr>
        <w:t>, pokazatelj</w:t>
      </w:r>
      <w:r w:rsidR="00D66799">
        <w:rPr>
          <w:rFonts w:ascii="Aptos" w:hAnsi="Aptos"/>
        </w:rPr>
        <w:t>e</w:t>
      </w:r>
      <w:r w:rsidR="007D7E90">
        <w:rPr>
          <w:rFonts w:ascii="Aptos" w:hAnsi="Aptos"/>
        </w:rPr>
        <w:t xml:space="preserve"> ishoda</w:t>
      </w:r>
      <w:r w:rsidRPr="00D66799">
        <w:rPr>
          <w:rFonts w:ascii="Aptos" w:hAnsi="Aptos"/>
        </w:rPr>
        <w:t xml:space="preserve">, </w:t>
      </w:r>
      <w:r w:rsidR="007D7E90">
        <w:rPr>
          <w:rFonts w:ascii="Aptos" w:hAnsi="Aptos"/>
        </w:rPr>
        <w:t>mjere i pokazatelje rezultate</w:t>
      </w:r>
      <w:r w:rsidRPr="00D66799">
        <w:rPr>
          <w:rFonts w:ascii="Aptos" w:hAnsi="Aptos"/>
        </w:rPr>
        <w:t xml:space="preserve"> </w:t>
      </w:r>
      <w:r w:rsidR="007D7E90">
        <w:rPr>
          <w:rFonts w:ascii="Aptos" w:hAnsi="Aptos"/>
        </w:rPr>
        <w:t>te dodijenjene</w:t>
      </w:r>
      <w:r w:rsidRPr="00D66799">
        <w:rPr>
          <w:rFonts w:ascii="Aptos" w:hAnsi="Aptos"/>
        </w:rPr>
        <w:t xml:space="preserve"> odgovornosti</w:t>
      </w:r>
      <w:r w:rsidRPr="001104FC">
        <w:rPr>
          <w:rFonts w:ascii="Aptos" w:hAnsi="Aptos"/>
        </w:rPr>
        <w:t>.</w:t>
      </w:r>
      <w:r w:rsidR="00E212E1">
        <w:rPr>
          <w:rFonts w:ascii="Aptos" w:hAnsi="Aptos"/>
        </w:rPr>
        <w:t xml:space="preserve"> Osim toga, d</w:t>
      </w:r>
      <w:r w:rsidRPr="001104FC">
        <w:rPr>
          <w:rFonts w:ascii="Aptos" w:hAnsi="Aptos"/>
        </w:rPr>
        <w:t xml:space="preserve">okumenti nisu preopćeniti – </w:t>
      </w:r>
      <w:r w:rsidRPr="00D66799">
        <w:rPr>
          <w:rFonts w:ascii="Aptos" w:hAnsi="Aptos"/>
        </w:rPr>
        <w:t>usmjereni su na konkretne dionike u turizmu</w:t>
      </w:r>
      <w:r w:rsidRPr="001104FC">
        <w:rPr>
          <w:rFonts w:ascii="Aptos" w:hAnsi="Aptos"/>
        </w:rPr>
        <w:t xml:space="preserve">, bez </w:t>
      </w:r>
      <w:r w:rsidR="00B70CFB">
        <w:rPr>
          <w:rFonts w:ascii="Aptos" w:hAnsi="Aptos"/>
        </w:rPr>
        <w:t>previše kompleksne</w:t>
      </w:r>
      <w:r w:rsidRPr="001104FC">
        <w:rPr>
          <w:rFonts w:ascii="Aptos" w:hAnsi="Aptos"/>
        </w:rPr>
        <w:t xml:space="preserve"> međusektorske razgranatosti</w:t>
      </w:r>
      <w:r w:rsidR="00A61A2F">
        <w:rPr>
          <w:rFonts w:ascii="Aptos" w:hAnsi="Aptos"/>
        </w:rPr>
        <w:t>.</w:t>
      </w:r>
      <w:r w:rsidR="009C0D41">
        <w:rPr>
          <w:rFonts w:ascii="Aptos" w:hAnsi="Aptos"/>
        </w:rPr>
        <w:t xml:space="preserve"> Uz to, p</w:t>
      </w:r>
      <w:r w:rsidRPr="001104FC">
        <w:rPr>
          <w:rFonts w:ascii="Aptos" w:hAnsi="Aptos"/>
        </w:rPr>
        <w:t>ostignut</w:t>
      </w:r>
      <w:r w:rsidR="009C0D41">
        <w:rPr>
          <w:rFonts w:ascii="Aptos" w:hAnsi="Aptos"/>
        </w:rPr>
        <w:t xml:space="preserve">a </w:t>
      </w:r>
      <w:r w:rsidRPr="001104FC">
        <w:rPr>
          <w:rFonts w:ascii="Aptos" w:hAnsi="Aptos"/>
        </w:rPr>
        <w:t>je</w:t>
      </w:r>
      <w:r w:rsidR="009C0D41">
        <w:rPr>
          <w:rFonts w:ascii="Aptos" w:hAnsi="Aptos"/>
        </w:rPr>
        <w:t xml:space="preserve"> ravnoteža</w:t>
      </w:r>
      <w:r w:rsidRPr="00D66799">
        <w:rPr>
          <w:rFonts w:ascii="Aptos" w:hAnsi="Aptos"/>
        </w:rPr>
        <w:t xml:space="preserve"> između strateške širine i operativne izvedivosti</w:t>
      </w:r>
      <w:r w:rsidRPr="001104FC">
        <w:rPr>
          <w:rFonts w:ascii="Aptos" w:hAnsi="Aptos"/>
        </w:rPr>
        <w:t xml:space="preserve"> </w:t>
      </w:r>
      <w:r w:rsidR="009C0D41">
        <w:rPr>
          <w:rFonts w:ascii="Aptos" w:hAnsi="Aptos"/>
        </w:rPr>
        <w:t xml:space="preserve">Nacionalnog plana </w:t>
      </w:r>
      <w:r w:rsidRPr="001104FC">
        <w:rPr>
          <w:rFonts w:ascii="Aptos" w:hAnsi="Aptos"/>
        </w:rPr>
        <w:t>–</w:t>
      </w:r>
      <w:r w:rsidR="009C0D41">
        <w:rPr>
          <w:rFonts w:ascii="Aptos" w:hAnsi="Aptos"/>
        </w:rPr>
        <w:t xml:space="preserve"> </w:t>
      </w:r>
      <w:r w:rsidRPr="00D66799">
        <w:rPr>
          <w:rFonts w:ascii="Aptos" w:hAnsi="Aptos"/>
        </w:rPr>
        <w:t>strukturno</w:t>
      </w:r>
      <w:r w:rsidR="009C0D41">
        <w:rPr>
          <w:rFonts w:ascii="Aptos" w:hAnsi="Aptos"/>
        </w:rPr>
        <w:t xml:space="preserve"> je,</w:t>
      </w:r>
      <w:r w:rsidRPr="00D66799">
        <w:rPr>
          <w:rFonts w:ascii="Aptos" w:hAnsi="Aptos"/>
        </w:rPr>
        <w:t xml:space="preserve"> sadržajno </w:t>
      </w:r>
      <w:r w:rsidR="009C0D41">
        <w:rPr>
          <w:rFonts w:ascii="Aptos" w:hAnsi="Aptos"/>
        </w:rPr>
        <w:t xml:space="preserve">i metodološki </w:t>
      </w:r>
      <w:r w:rsidRPr="00D66799">
        <w:rPr>
          <w:rFonts w:ascii="Aptos" w:hAnsi="Aptos"/>
        </w:rPr>
        <w:t>usklađen sa smjernicama sustava strateškog planiranja</w:t>
      </w:r>
      <w:r w:rsidRPr="001104FC">
        <w:rPr>
          <w:rFonts w:ascii="Aptos" w:hAnsi="Aptos"/>
        </w:rPr>
        <w:t>.</w:t>
      </w:r>
    </w:p>
    <w:p w14:paraId="5D0C623F" w14:textId="341F6FED" w:rsidR="001104FC" w:rsidRPr="001104FC" w:rsidRDefault="001104FC" w:rsidP="001104FC">
      <w:pPr>
        <w:tabs>
          <w:tab w:val="left" w:pos="5820"/>
        </w:tabs>
        <w:spacing w:after="0" w:line="240" w:lineRule="auto"/>
        <w:jc w:val="both"/>
        <w:rPr>
          <w:rFonts w:ascii="Aptos" w:hAnsi="Aptos"/>
        </w:rPr>
      </w:pPr>
    </w:p>
    <w:p w14:paraId="48DF5A00" w14:textId="5C76519C" w:rsidR="001104FC" w:rsidRPr="001104FC" w:rsidRDefault="00FB7DBE" w:rsidP="001104FC">
      <w:pPr>
        <w:tabs>
          <w:tab w:val="left" w:pos="5820"/>
        </w:tabs>
        <w:spacing w:after="0" w:line="240" w:lineRule="auto"/>
        <w:jc w:val="both"/>
        <w:rPr>
          <w:rFonts w:ascii="Aptos" w:hAnsi="Aptos"/>
        </w:rPr>
      </w:pPr>
      <w:r w:rsidRPr="000A4CE4">
        <w:rPr>
          <w:rFonts w:ascii="Aptos" w:hAnsi="Aptos"/>
        </w:rPr>
        <w:t>S druge strane, potencijalno negativni aspekti i izazovi leže u m</w:t>
      </w:r>
      <w:r w:rsidR="001104FC" w:rsidRPr="000A4CE4">
        <w:rPr>
          <w:rFonts w:ascii="Aptos" w:hAnsi="Aptos"/>
        </w:rPr>
        <w:t>jerenj</w:t>
      </w:r>
      <w:r w:rsidRPr="000A4CE4">
        <w:rPr>
          <w:rFonts w:ascii="Aptos" w:hAnsi="Aptos"/>
        </w:rPr>
        <w:t>u očekivanih ishoda</w:t>
      </w:r>
      <w:r w:rsidR="001104FC" w:rsidRPr="000A4CE4">
        <w:rPr>
          <w:rFonts w:ascii="Aptos" w:hAnsi="Aptos"/>
        </w:rPr>
        <w:t xml:space="preserve"> </w:t>
      </w:r>
      <w:r w:rsidRPr="000A4CE4">
        <w:rPr>
          <w:rFonts w:ascii="Aptos" w:hAnsi="Aptos"/>
        </w:rPr>
        <w:t xml:space="preserve">Nacionalnog plana, koje </w:t>
      </w:r>
      <w:r w:rsidR="001104FC" w:rsidRPr="000A4CE4">
        <w:rPr>
          <w:rFonts w:ascii="Aptos" w:hAnsi="Aptos"/>
        </w:rPr>
        <w:t xml:space="preserve">zahtijeva dulje vremensko razdoblje – pokazatelji su kompleksni i mnogi se ishodi mogu očekivati tek </w:t>
      </w:r>
      <w:r w:rsidRPr="000A4CE4">
        <w:rPr>
          <w:rFonts w:ascii="Aptos" w:hAnsi="Aptos"/>
        </w:rPr>
        <w:t xml:space="preserve">u </w:t>
      </w:r>
      <w:r w:rsidR="001104FC" w:rsidRPr="000A4CE4">
        <w:rPr>
          <w:rFonts w:ascii="Aptos" w:hAnsi="Aptos"/>
        </w:rPr>
        <w:t>srednjoročno</w:t>
      </w:r>
      <w:r w:rsidR="000A4CE4">
        <w:rPr>
          <w:rFonts w:ascii="Aptos" w:hAnsi="Aptos"/>
        </w:rPr>
        <w:t>m</w:t>
      </w:r>
      <w:r w:rsidR="001104FC" w:rsidRPr="000A4CE4">
        <w:rPr>
          <w:rFonts w:ascii="Aptos" w:hAnsi="Aptos"/>
        </w:rPr>
        <w:t xml:space="preserve"> ili dugoročno</w:t>
      </w:r>
      <w:r w:rsidRPr="000A4CE4">
        <w:rPr>
          <w:rFonts w:ascii="Aptos" w:hAnsi="Aptos"/>
        </w:rPr>
        <w:t>m razdoblju</w:t>
      </w:r>
      <w:r w:rsidR="001104FC" w:rsidRPr="000A4CE4">
        <w:rPr>
          <w:rFonts w:ascii="Aptos" w:hAnsi="Aptos"/>
        </w:rPr>
        <w:t>.</w:t>
      </w:r>
      <w:r w:rsidRPr="000A4CE4">
        <w:rPr>
          <w:rFonts w:ascii="Aptos" w:hAnsi="Aptos"/>
        </w:rPr>
        <w:t xml:space="preserve"> Isto tako, vanjski čimbenici poput novih zakona drugih tijela</w:t>
      </w:r>
      <w:r w:rsidR="000A4CE4">
        <w:rPr>
          <w:rFonts w:ascii="Aptos" w:hAnsi="Aptos"/>
        </w:rPr>
        <w:t>,</w:t>
      </w:r>
      <w:r w:rsidRPr="000A4CE4">
        <w:rPr>
          <w:rFonts w:ascii="Aptos" w:hAnsi="Aptos"/>
        </w:rPr>
        <w:t xml:space="preserve"> i slični momenti</w:t>
      </w:r>
      <w:r w:rsidR="000A4CE4">
        <w:rPr>
          <w:rFonts w:ascii="Aptos" w:hAnsi="Aptos"/>
        </w:rPr>
        <w:t>,</w:t>
      </w:r>
      <w:r w:rsidRPr="000A4CE4">
        <w:rPr>
          <w:rFonts w:ascii="Aptos" w:hAnsi="Aptos"/>
        </w:rPr>
        <w:t xml:space="preserve"> mogu </w:t>
      </w:r>
      <w:r w:rsidR="001104FC" w:rsidRPr="000A4CE4">
        <w:rPr>
          <w:rFonts w:ascii="Aptos" w:hAnsi="Aptos"/>
        </w:rPr>
        <w:t>utjecati na dinamiku provedbe.</w:t>
      </w:r>
      <w:r w:rsidR="000A4CE4">
        <w:rPr>
          <w:rFonts w:ascii="Aptos" w:hAnsi="Aptos"/>
        </w:rPr>
        <w:t xml:space="preserve"> </w:t>
      </w:r>
      <w:r w:rsidR="000A4CE4">
        <w:rPr>
          <w:rFonts w:ascii="Aptos" w:hAnsi="Aptos"/>
        </w:rPr>
        <w:lastRenderedPageBreak/>
        <w:t xml:space="preserve">Primjerice, </w:t>
      </w:r>
      <w:r w:rsidR="000A4CE4" w:rsidRPr="000A4CE4">
        <w:rPr>
          <w:rFonts w:ascii="Aptos" w:hAnsi="Aptos"/>
          <w:i/>
          <w:iCs/>
        </w:rPr>
        <w:t>Mjera 10.1. Razvijati pametne destinacije koje se temelje na inovativnosti, pristupačnosti i održivosti (I)</w:t>
      </w:r>
      <w:r w:rsidR="001104FC" w:rsidRPr="001104FC">
        <w:rPr>
          <w:rFonts w:ascii="Aptos" w:hAnsi="Aptos"/>
        </w:rPr>
        <w:t xml:space="preserve"> </w:t>
      </w:r>
      <w:r w:rsidR="000A4CE4">
        <w:rPr>
          <w:rFonts w:ascii="Aptos" w:hAnsi="Aptos"/>
        </w:rPr>
        <w:t xml:space="preserve">je </w:t>
      </w:r>
      <w:r w:rsidR="001104FC" w:rsidRPr="001104FC">
        <w:rPr>
          <w:rFonts w:ascii="Aptos" w:hAnsi="Aptos"/>
        </w:rPr>
        <w:t>pokazala da</w:t>
      </w:r>
      <w:r w:rsidR="00A61A2F">
        <w:rPr>
          <w:rFonts w:ascii="Aptos" w:hAnsi="Aptos"/>
        </w:rPr>
        <w:t xml:space="preserve">, </w:t>
      </w:r>
      <w:r w:rsidR="000A4CE4">
        <w:rPr>
          <w:rFonts w:ascii="Aptos" w:hAnsi="Aptos"/>
        </w:rPr>
        <w:t xml:space="preserve">uz </w:t>
      </w:r>
      <w:r w:rsidR="000A4CE4" w:rsidRPr="001104FC">
        <w:rPr>
          <w:rFonts w:ascii="Aptos" w:hAnsi="Aptos"/>
        </w:rPr>
        <w:t>stratešk</w:t>
      </w:r>
      <w:r w:rsidR="00A61A2F">
        <w:rPr>
          <w:rFonts w:ascii="Aptos" w:hAnsi="Aptos"/>
        </w:rPr>
        <w:t>u</w:t>
      </w:r>
      <w:r w:rsidR="000A4CE4" w:rsidRPr="001104FC">
        <w:rPr>
          <w:rFonts w:ascii="Aptos" w:hAnsi="Aptos"/>
        </w:rPr>
        <w:t xml:space="preserve"> opravdanost</w:t>
      </w:r>
      <w:r w:rsidR="00A61A2F">
        <w:rPr>
          <w:rFonts w:ascii="Aptos" w:hAnsi="Aptos"/>
        </w:rPr>
        <w:t>,</w:t>
      </w:r>
      <w:r w:rsidR="000A4CE4">
        <w:rPr>
          <w:rFonts w:ascii="Aptos" w:hAnsi="Aptos"/>
        </w:rPr>
        <w:t xml:space="preserve"> ključni kriterij u strateškom planiranju mora biti i </w:t>
      </w:r>
      <w:r w:rsidR="001104FC" w:rsidRPr="00D66799">
        <w:rPr>
          <w:rFonts w:ascii="Aptos" w:hAnsi="Aptos"/>
        </w:rPr>
        <w:t>operativna izvedivost</w:t>
      </w:r>
      <w:r w:rsidR="001104FC" w:rsidRPr="001104FC">
        <w:rPr>
          <w:rFonts w:ascii="Aptos" w:hAnsi="Aptos"/>
        </w:rPr>
        <w:t>.</w:t>
      </w:r>
    </w:p>
    <w:p w14:paraId="3B8C7C54" w14:textId="23352911" w:rsidR="001104FC" w:rsidRPr="001104FC" w:rsidRDefault="001104FC" w:rsidP="001104FC">
      <w:pPr>
        <w:tabs>
          <w:tab w:val="left" w:pos="5820"/>
        </w:tabs>
        <w:spacing w:after="0" w:line="240" w:lineRule="auto"/>
        <w:jc w:val="both"/>
        <w:rPr>
          <w:rFonts w:ascii="Aptos" w:hAnsi="Aptos"/>
        </w:rPr>
      </w:pPr>
    </w:p>
    <w:p w14:paraId="78AC14D3" w14:textId="76EBEAAA" w:rsidR="001104FC" w:rsidRDefault="009D3A85" w:rsidP="001104FC">
      <w:pPr>
        <w:tabs>
          <w:tab w:val="left" w:pos="5820"/>
        </w:tabs>
        <w:spacing w:after="0" w:line="240" w:lineRule="auto"/>
        <w:jc w:val="both"/>
        <w:rPr>
          <w:rFonts w:ascii="Aptos" w:hAnsi="Aptos"/>
        </w:rPr>
      </w:pPr>
      <w:r>
        <w:rPr>
          <w:rFonts w:ascii="Aptos" w:hAnsi="Aptos"/>
        </w:rPr>
        <w:t>Unatoč sitnijim poteškoćama, koje se prvenstveno ogledaju u nep</w:t>
      </w:r>
      <w:r w:rsidR="00FB5A42">
        <w:rPr>
          <w:rFonts w:ascii="Aptos" w:hAnsi="Aptos"/>
        </w:rPr>
        <w:t>r</w:t>
      </w:r>
      <w:r>
        <w:rPr>
          <w:rFonts w:ascii="Aptos" w:hAnsi="Aptos"/>
        </w:rPr>
        <w:t xml:space="preserve">ovedivosti </w:t>
      </w:r>
      <w:r w:rsidRPr="000A4CE4">
        <w:rPr>
          <w:rFonts w:ascii="Aptos" w:hAnsi="Aptos"/>
          <w:i/>
          <w:iCs/>
        </w:rPr>
        <w:t>Mjer</w:t>
      </w:r>
      <w:r>
        <w:rPr>
          <w:rFonts w:ascii="Aptos" w:hAnsi="Aptos"/>
          <w:i/>
          <w:iCs/>
        </w:rPr>
        <w:t>e</w:t>
      </w:r>
      <w:r w:rsidRPr="000A4CE4">
        <w:rPr>
          <w:rFonts w:ascii="Aptos" w:hAnsi="Aptos"/>
          <w:i/>
          <w:iCs/>
        </w:rPr>
        <w:t xml:space="preserve"> 10.1. Razvijati pametne destinacije koje se temelje na inovativnosti, pristupačnosti i održivosti (I)</w:t>
      </w:r>
      <w:r w:rsidRPr="001104FC">
        <w:rPr>
          <w:rFonts w:ascii="Aptos" w:hAnsi="Aptos"/>
        </w:rPr>
        <w:t xml:space="preserve"> </w:t>
      </w:r>
      <w:r>
        <w:rPr>
          <w:rFonts w:ascii="Aptos" w:hAnsi="Aptos"/>
        </w:rPr>
        <w:t>i nezabrinjavajućem</w:t>
      </w:r>
      <w:r w:rsidR="00CD398A">
        <w:rPr>
          <w:rFonts w:ascii="Aptos" w:hAnsi="Aptos"/>
        </w:rPr>
        <w:t xml:space="preserve"> mjestimičnom</w:t>
      </w:r>
      <w:r>
        <w:rPr>
          <w:rFonts w:ascii="Aptos" w:hAnsi="Aptos"/>
        </w:rPr>
        <w:t xml:space="preserve"> kašnjenju</w:t>
      </w:r>
      <w:r w:rsidR="00C14C28">
        <w:rPr>
          <w:rFonts w:ascii="Aptos" w:hAnsi="Aptos"/>
        </w:rPr>
        <w:t xml:space="preserve"> s provedbom pojedinih aktivnosti</w:t>
      </w:r>
      <w:r>
        <w:rPr>
          <w:rFonts w:ascii="Aptos" w:hAnsi="Aptos"/>
        </w:rPr>
        <w:t xml:space="preserve">, te u ranije prikazanom ograničenju </w:t>
      </w:r>
      <w:r w:rsidR="00B97F4E">
        <w:rPr>
          <w:rFonts w:ascii="Aptos" w:hAnsi="Aptos"/>
        </w:rPr>
        <w:t xml:space="preserve">u praćenju i izvještavanju </w:t>
      </w:r>
      <w:r>
        <w:rPr>
          <w:rFonts w:ascii="Aptos" w:hAnsi="Aptos"/>
        </w:rPr>
        <w:t>u vidu izmjene metodologije pojedinih pokazatelja ishoda, n</w:t>
      </w:r>
      <w:r w:rsidR="001104FC" w:rsidRPr="001104FC">
        <w:rPr>
          <w:rFonts w:ascii="Aptos" w:hAnsi="Aptos"/>
        </w:rPr>
        <w:t xml:space="preserve">ije potrebno mijenjati koncept ili strukturu </w:t>
      </w:r>
      <w:r>
        <w:rPr>
          <w:rFonts w:ascii="Aptos" w:hAnsi="Aptos"/>
        </w:rPr>
        <w:t xml:space="preserve">Nacionalnog </w:t>
      </w:r>
      <w:r w:rsidR="001104FC" w:rsidRPr="001104FC">
        <w:rPr>
          <w:rFonts w:ascii="Aptos" w:hAnsi="Aptos"/>
        </w:rPr>
        <w:t>plana</w:t>
      </w:r>
      <w:r>
        <w:rPr>
          <w:rFonts w:ascii="Aptos" w:hAnsi="Aptos"/>
        </w:rPr>
        <w:t xml:space="preserve">. Naime, u izradi i provedbi Nacionalnog </w:t>
      </w:r>
      <w:r w:rsidRPr="001104FC">
        <w:rPr>
          <w:rFonts w:ascii="Aptos" w:hAnsi="Aptos"/>
        </w:rPr>
        <w:t>plana</w:t>
      </w:r>
      <w:r w:rsidRPr="00D66799">
        <w:rPr>
          <w:rFonts w:ascii="Aptos" w:hAnsi="Aptos"/>
        </w:rPr>
        <w:t xml:space="preserve"> </w:t>
      </w:r>
      <w:r>
        <w:rPr>
          <w:rFonts w:ascii="Aptos" w:hAnsi="Aptos"/>
        </w:rPr>
        <w:t xml:space="preserve">osiguran </w:t>
      </w:r>
      <w:r w:rsidR="00B97F4E">
        <w:rPr>
          <w:rFonts w:ascii="Aptos" w:hAnsi="Aptos"/>
        </w:rPr>
        <w:t xml:space="preserve">je </w:t>
      </w:r>
      <w:r>
        <w:rPr>
          <w:rFonts w:ascii="Aptos" w:hAnsi="Aptos"/>
        </w:rPr>
        <w:t>sustav</w:t>
      </w:r>
      <w:r w:rsidR="00823F11">
        <w:rPr>
          <w:rFonts w:ascii="Aptos" w:hAnsi="Aptos"/>
        </w:rPr>
        <w:t>/mehanizam</w:t>
      </w:r>
      <w:r>
        <w:rPr>
          <w:rFonts w:ascii="Aptos" w:hAnsi="Aptos"/>
        </w:rPr>
        <w:t xml:space="preserve"> koji </w:t>
      </w:r>
      <w:r w:rsidR="001104FC" w:rsidRPr="001104FC">
        <w:rPr>
          <w:rFonts w:ascii="Aptos" w:hAnsi="Aptos"/>
        </w:rPr>
        <w:t xml:space="preserve">funkcionira u skladu s </w:t>
      </w:r>
      <w:r>
        <w:rPr>
          <w:rFonts w:ascii="Aptos" w:hAnsi="Aptos"/>
        </w:rPr>
        <w:t xml:space="preserve">pravilima </w:t>
      </w:r>
      <w:r w:rsidR="001104FC" w:rsidRPr="001104FC">
        <w:rPr>
          <w:rFonts w:ascii="Aptos" w:hAnsi="Aptos"/>
        </w:rPr>
        <w:t>sustav</w:t>
      </w:r>
      <w:r>
        <w:rPr>
          <w:rFonts w:ascii="Aptos" w:hAnsi="Aptos"/>
        </w:rPr>
        <w:t>a</w:t>
      </w:r>
      <w:r w:rsidR="001104FC" w:rsidRPr="001104FC">
        <w:rPr>
          <w:rFonts w:ascii="Aptos" w:hAnsi="Aptos"/>
        </w:rPr>
        <w:t xml:space="preserve"> strateškog planiranja i upravljanja razvojem Republike Hrvatske </w:t>
      </w:r>
      <w:r w:rsidR="00B97F4E">
        <w:rPr>
          <w:rFonts w:ascii="Aptos" w:hAnsi="Aptos"/>
        </w:rPr>
        <w:t xml:space="preserve">- </w:t>
      </w:r>
      <w:r w:rsidR="00B97F4E" w:rsidRPr="00D66799">
        <w:rPr>
          <w:rFonts w:ascii="Aptos" w:hAnsi="Aptos"/>
        </w:rPr>
        <w:t>postignut</w:t>
      </w:r>
      <w:r w:rsidR="00B97F4E">
        <w:rPr>
          <w:rFonts w:ascii="Aptos" w:hAnsi="Aptos"/>
        </w:rPr>
        <w:t xml:space="preserve">a je </w:t>
      </w:r>
      <w:r w:rsidR="00B97F4E" w:rsidRPr="00D66799">
        <w:rPr>
          <w:rFonts w:ascii="Aptos" w:hAnsi="Aptos"/>
        </w:rPr>
        <w:t>optimal</w:t>
      </w:r>
      <w:r w:rsidR="00B97F4E">
        <w:rPr>
          <w:rFonts w:ascii="Aptos" w:hAnsi="Aptos"/>
        </w:rPr>
        <w:t>na ravnoteža</w:t>
      </w:r>
      <w:r w:rsidR="00B97F4E" w:rsidRPr="00D66799">
        <w:rPr>
          <w:rFonts w:ascii="Aptos" w:hAnsi="Aptos"/>
        </w:rPr>
        <w:t xml:space="preserve"> između </w:t>
      </w:r>
      <w:r w:rsidR="00B97F4E">
        <w:rPr>
          <w:rFonts w:ascii="Aptos" w:hAnsi="Aptos"/>
        </w:rPr>
        <w:t xml:space="preserve">vizionarskog pristupa, </w:t>
      </w:r>
      <w:r w:rsidR="00B97F4E" w:rsidRPr="00D66799">
        <w:rPr>
          <w:rFonts w:ascii="Aptos" w:hAnsi="Aptos"/>
        </w:rPr>
        <w:t>strateške orijentacije i realnosti provedbe</w:t>
      </w:r>
      <w:r w:rsidR="00C22478">
        <w:rPr>
          <w:rFonts w:ascii="Aptos" w:hAnsi="Aptos"/>
        </w:rPr>
        <w:t xml:space="preserve">, strateška opravdanost te </w:t>
      </w:r>
      <w:r w:rsidR="00A327B4">
        <w:rPr>
          <w:rFonts w:ascii="Aptos" w:hAnsi="Aptos"/>
        </w:rPr>
        <w:t xml:space="preserve">logička </w:t>
      </w:r>
      <w:r w:rsidR="001104FC" w:rsidRPr="001104FC">
        <w:rPr>
          <w:rFonts w:ascii="Aptos" w:hAnsi="Aptos"/>
        </w:rPr>
        <w:t>povezanost između</w:t>
      </w:r>
      <w:r w:rsidR="00823F11">
        <w:rPr>
          <w:rFonts w:ascii="Aptos" w:hAnsi="Aptos"/>
        </w:rPr>
        <w:t xml:space="preserve"> </w:t>
      </w:r>
      <w:r w:rsidR="001104FC" w:rsidRPr="001104FC">
        <w:rPr>
          <w:rFonts w:ascii="Aptos" w:hAnsi="Aptos"/>
        </w:rPr>
        <w:t>nositelja mjera i mehanizama praćenja.</w:t>
      </w:r>
    </w:p>
    <w:p w14:paraId="5F18E7BA" w14:textId="77777777" w:rsidR="00C81D34" w:rsidRDefault="00C81D34" w:rsidP="001104FC">
      <w:pPr>
        <w:tabs>
          <w:tab w:val="left" w:pos="5820"/>
        </w:tabs>
        <w:spacing w:after="0" w:line="240" w:lineRule="auto"/>
        <w:jc w:val="both"/>
        <w:rPr>
          <w:rFonts w:ascii="Aptos" w:hAnsi="Aptos"/>
        </w:rPr>
      </w:pPr>
    </w:p>
    <w:p w14:paraId="6ACE6257" w14:textId="2539D3BB" w:rsidR="00F64934" w:rsidRDefault="00C81D34" w:rsidP="001104FC">
      <w:pPr>
        <w:tabs>
          <w:tab w:val="left" w:pos="5820"/>
        </w:tabs>
        <w:spacing w:after="0" w:line="240" w:lineRule="auto"/>
        <w:jc w:val="both"/>
        <w:rPr>
          <w:rFonts w:ascii="Aptos" w:hAnsi="Aptos"/>
        </w:rPr>
      </w:pPr>
      <w:r>
        <w:rPr>
          <w:rFonts w:ascii="Aptos" w:hAnsi="Aptos"/>
        </w:rPr>
        <w:t xml:space="preserve">Za buduće razdoblje proizlaze preporuke u smjeru zadržavanja </w:t>
      </w:r>
      <w:r w:rsidR="001104FC" w:rsidRPr="00D66799">
        <w:rPr>
          <w:rFonts w:ascii="Aptos" w:hAnsi="Aptos"/>
        </w:rPr>
        <w:t>realistič</w:t>
      </w:r>
      <w:r>
        <w:rPr>
          <w:rFonts w:ascii="Aptos" w:hAnsi="Aptos"/>
        </w:rPr>
        <w:t>nog</w:t>
      </w:r>
      <w:r w:rsidR="001104FC" w:rsidRPr="00D66799">
        <w:rPr>
          <w:rFonts w:ascii="Aptos" w:hAnsi="Aptos"/>
        </w:rPr>
        <w:t xml:space="preserve"> pristup</w:t>
      </w:r>
      <w:r>
        <w:rPr>
          <w:rFonts w:ascii="Aptos" w:hAnsi="Aptos"/>
        </w:rPr>
        <w:t>a</w:t>
      </w:r>
      <w:r w:rsidR="001104FC" w:rsidRPr="00D66799">
        <w:rPr>
          <w:rFonts w:ascii="Aptos" w:hAnsi="Aptos"/>
        </w:rPr>
        <w:t xml:space="preserve"> strateškom planiranju</w:t>
      </w:r>
      <w:r w:rsidR="001104FC" w:rsidRPr="001104FC">
        <w:rPr>
          <w:rFonts w:ascii="Aptos" w:hAnsi="Aptos"/>
        </w:rPr>
        <w:t xml:space="preserve">, uz kontinuirano praćenje </w:t>
      </w:r>
      <w:r>
        <w:rPr>
          <w:rFonts w:ascii="Aptos" w:hAnsi="Aptos"/>
        </w:rPr>
        <w:t xml:space="preserve">i osiguravanje </w:t>
      </w:r>
      <w:r w:rsidR="001104FC" w:rsidRPr="001104FC">
        <w:rPr>
          <w:rFonts w:ascii="Aptos" w:hAnsi="Aptos"/>
        </w:rPr>
        <w:t>provedivosti mjera i prilagodbu prema iskustvima iz provedbe.</w:t>
      </w:r>
      <w:r>
        <w:rPr>
          <w:rFonts w:ascii="Aptos" w:hAnsi="Aptos"/>
        </w:rPr>
        <w:t xml:space="preserve"> Iako je to izazov, ključno je j</w:t>
      </w:r>
      <w:r w:rsidR="001104FC" w:rsidRPr="00D66799">
        <w:rPr>
          <w:rFonts w:ascii="Aptos" w:hAnsi="Aptos"/>
        </w:rPr>
        <w:t>asnije definirati granice turističkog sektora</w:t>
      </w:r>
      <w:r>
        <w:rPr>
          <w:rFonts w:ascii="Aptos" w:hAnsi="Aptos"/>
        </w:rPr>
        <w:t>, odnosno</w:t>
      </w:r>
      <w:r w:rsidR="001104FC" w:rsidRPr="001104FC">
        <w:rPr>
          <w:rFonts w:ascii="Aptos" w:hAnsi="Aptos"/>
        </w:rPr>
        <w:t xml:space="preserve"> utvrditi što je stvarno u nadležnosti sektora turizma, a što spada u druge resore, kako bi se izbjegl</w:t>
      </w:r>
      <w:r>
        <w:rPr>
          <w:rFonts w:ascii="Aptos" w:hAnsi="Aptos"/>
        </w:rPr>
        <w:t xml:space="preserve">o </w:t>
      </w:r>
      <w:r w:rsidR="001104FC" w:rsidRPr="001104FC">
        <w:rPr>
          <w:rFonts w:ascii="Aptos" w:hAnsi="Aptos"/>
        </w:rPr>
        <w:t>uključ</w:t>
      </w:r>
      <w:r w:rsidR="00FB5A42">
        <w:rPr>
          <w:rFonts w:ascii="Aptos" w:hAnsi="Aptos"/>
        </w:rPr>
        <w:t>iva</w:t>
      </w:r>
      <w:r w:rsidR="001104FC" w:rsidRPr="001104FC">
        <w:rPr>
          <w:rFonts w:ascii="Aptos" w:hAnsi="Aptos"/>
        </w:rPr>
        <w:t>nj</w:t>
      </w:r>
      <w:r>
        <w:rPr>
          <w:rFonts w:ascii="Aptos" w:hAnsi="Aptos"/>
        </w:rPr>
        <w:t>e strateških odrednica i operativnih mehanizama koji ne mogu učinkovito doprinijeti uspješnoj provedbi</w:t>
      </w:r>
      <w:r w:rsidR="001104FC" w:rsidRPr="001104FC">
        <w:rPr>
          <w:rFonts w:ascii="Aptos" w:hAnsi="Aptos"/>
        </w:rPr>
        <w:t>.</w:t>
      </w:r>
      <w:r w:rsidR="00CA0C97">
        <w:rPr>
          <w:rFonts w:ascii="Aptos" w:hAnsi="Aptos"/>
        </w:rPr>
        <w:t xml:space="preserve"> </w:t>
      </w:r>
      <w:r>
        <w:rPr>
          <w:rFonts w:ascii="Aptos" w:hAnsi="Aptos"/>
        </w:rPr>
        <w:t>Uz to je važno i n</w:t>
      </w:r>
      <w:r w:rsidR="001104FC" w:rsidRPr="00D66799">
        <w:rPr>
          <w:rFonts w:ascii="Aptos" w:hAnsi="Aptos"/>
        </w:rPr>
        <w:t xml:space="preserve">astaviti jačati koordinaciju s drugim </w:t>
      </w:r>
      <w:r w:rsidR="00FB5A42">
        <w:rPr>
          <w:rFonts w:ascii="Aptos" w:hAnsi="Aptos"/>
        </w:rPr>
        <w:t>tijelima</w:t>
      </w:r>
      <w:r w:rsidR="001104FC" w:rsidRPr="001104FC">
        <w:rPr>
          <w:rFonts w:ascii="Aptos" w:hAnsi="Aptos"/>
        </w:rPr>
        <w:t xml:space="preserve"> radi anticipiranja mogućih zakonskih i institucionalnih promjena koje mogu utjecati na provedbu</w:t>
      </w:r>
      <w:r>
        <w:rPr>
          <w:rFonts w:ascii="Aptos" w:hAnsi="Aptos"/>
        </w:rPr>
        <w:t>, o</w:t>
      </w:r>
      <w:r w:rsidR="001104FC" w:rsidRPr="00D66799">
        <w:rPr>
          <w:rFonts w:ascii="Aptos" w:hAnsi="Aptos"/>
        </w:rPr>
        <w:t>državati ravnotežu između strateške vizije i operativne izvedivosti</w:t>
      </w:r>
      <w:r w:rsidR="001104FC" w:rsidRPr="001104FC">
        <w:rPr>
          <w:rFonts w:ascii="Aptos" w:hAnsi="Aptos"/>
        </w:rPr>
        <w:t xml:space="preserve"> </w:t>
      </w:r>
      <w:r>
        <w:rPr>
          <w:rFonts w:ascii="Aptos" w:hAnsi="Aptos"/>
        </w:rPr>
        <w:t>te</w:t>
      </w:r>
      <w:r w:rsidR="001104FC" w:rsidRPr="001104FC">
        <w:rPr>
          <w:rFonts w:ascii="Aptos" w:hAnsi="Aptos"/>
        </w:rPr>
        <w:t xml:space="preserve"> osigurati da svaka mjera bude mjerljiva, izvediva i vremenski realna.</w:t>
      </w:r>
      <w:r w:rsidR="00235F93" w:rsidRPr="00235F93">
        <w:rPr>
          <w:rFonts w:ascii="Aptos" w:hAnsi="Aptos"/>
        </w:rPr>
        <w:t xml:space="preserve"> </w:t>
      </w:r>
      <w:bookmarkStart w:id="22" w:name="_Hlk213945336"/>
      <w:r w:rsidR="00235F93" w:rsidRPr="00235F93">
        <w:rPr>
          <w:rFonts w:ascii="Aptos" w:hAnsi="Aptos"/>
        </w:rPr>
        <w:t xml:space="preserve">U konačnici, potrebno je vrlo oprezno </w:t>
      </w:r>
      <w:r w:rsidR="00235F93">
        <w:rPr>
          <w:rFonts w:ascii="Aptos" w:hAnsi="Aptos"/>
        </w:rPr>
        <w:t xml:space="preserve">i </w:t>
      </w:r>
      <w:r w:rsidR="00235F93" w:rsidRPr="00235F93">
        <w:rPr>
          <w:rFonts w:ascii="Aptos" w:hAnsi="Aptos"/>
        </w:rPr>
        <w:t xml:space="preserve">strateški planirati novi </w:t>
      </w:r>
      <w:r w:rsidR="00235F93">
        <w:rPr>
          <w:rFonts w:ascii="Aptos" w:hAnsi="Aptos"/>
        </w:rPr>
        <w:t>akt strateškog planiranja</w:t>
      </w:r>
      <w:r w:rsidR="00235F93" w:rsidRPr="00235F93">
        <w:rPr>
          <w:rFonts w:ascii="Aptos" w:hAnsi="Aptos"/>
        </w:rPr>
        <w:t>, tako da su uključeni</w:t>
      </w:r>
      <w:r w:rsidR="00235F93">
        <w:rPr>
          <w:rFonts w:ascii="Aptos" w:hAnsi="Aptos"/>
        </w:rPr>
        <w:t xml:space="preserve"> i širi ključni dionici</w:t>
      </w:r>
      <w:r w:rsidR="00235F93" w:rsidRPr="00235F93">
        <w:rPr>
          <w:rFonts w:ascii="Aptos" w:hAnsi="Aptos"/>
        </w:rPr>
        <w:t>, a</w:t>
      </w:r>
      <w:r w:rsidR="00235F93">
        <w:rPr>
          <w:rFonts w:ascii="Aptos" w:hAnsi="Aptos"/>
        </w:rPr>
        <w:t xml:space="preserve">li pod uvjetom </w:t>
      </w:r>
      <w:r w:rsidR="00235F93" w:rsidRPr="00235F93">
        <w:rPr>
          <w:rFonts w:ascii="Aptos" w:hAnsi="Aptos"/>
        </w:rPr>
        <w:t xml:space="preserve"> da je provediv taj smjer jačanja lanca vrijednosti</w:t>
      </w:r>
      <w:r w:rsidR="00235F93">
        <w:rPr>
          <w:rFonts w:ascii="Aptos" w:hAnsi="Aptos"/>
        </w:rPr>
        <w:t>.</w:t>
      </w:r>
      <w:bookmarkEnd w:id="22"/>
    </w:p>
    <w:p w14:paraId="741174C4" w14:textId="77777777" w:rsidR="00562DAB" w:rsidRDefault="00562DAB" w:rsidP="001104FC">
      <w:pPr>
        <w:tabs>
          <w:tab w:val="left" w:pos="5820"/>
        </w:tabs>
        <w:spacing w:after="0" w:line="240" w:lineRule="auto"/>
        <w:jc w:val="both"/>
        <w:rPr>
          <w:rFonts w:ascii="Aptos" w:hAnsi="Aptos"/>
        </w:rPr>
      </w:pPr>
    </w:p>
    <w:p w14:paraId="79EA8003" w14:textId="2C3311D5" w:rsidR="001104FC" w:rsidRPr="00F64934" w:rsidRDefault="00F64934" w:rsidP="00FA4C58">
      <w:pPr>
        <w:tabs>
          <w:tab w:val="left" w:pos="5820"/>
        </w:tabs>
        <w:spacing w:after="0" w:line="240" w:lineRule="auto"/>
        <w:jc w:val="both"/>
        <w:rPr>
          <w:rFonts w:ascii="Aptos" w:hAnsi="Aptos"/>
        </w:rPr>
      </w:pPr>
      <w:r>
        <w:rPr>
          <w:rFonts w:ascii="Aptos" w:hAnsi="Aptos"/>
        </w:rPr>
        <w:t>Zaključno, može se utvrditi da je</w:t>
      </w:r>
      <w:r w:rsidRPr="00F64934">
        <w:rPr>
          <w:rFonts w:ascii="Aptos" w:hAnsi="Aptos"/>
        </w:rPr>
        <w:t xml:space="preserve"> provedbeni okvir Nacionalnog plana učinkovit</w:t>
      </w:r>
      <w:r>
        <w:rPr>
          <w:rFonts w:ascii="Aptos" w:hAnsi="Aptos"/>
        </w:rPr>
        <w:t xml:space="preserve"> te da se </w:t>
      </w:r>
      <w:r w:rsidRPr="00F64934">
        <w:rPr>
          <w:rFonts w:ascii="Aptos" w:hAnsi="Aptos"/>
        </w:rPr>
        <w:t>ostvaruju posebni ciljevi i mjere Nacionalnog plana</w:t>
      </w:r>
      <w:r>
        <w:rPr>
          <w:rFonts w:ascii="Aptos" w:hAnsi="Aptos"/>
        </w:rPr>
        <w:t xml:space="preserve"> i </w:t>
      </w:r>
      <w:r w:rsidRPr="00F64934">
        <w:rPr>
          <w:rFonts w:ascii="Aptos" w:hAnsi="Aptos"/>
        </w:rPr>
        <w:t>postižu očekivani ishodi i rezultati s planiranim resursima</w:t>
      </w:r>
      <w:r>
        <w:rPr>
          <w:rFonts w:ascii="Aptos" w:hAnsi="Aptos"/>
        </w:rPr>
        <w:t>.</w:t>
      </w:r>
    </w:p>
    <w:p w14:paraId="7657CE09" w14:textId="77777777" w:rsidR="00F64934" w:rsidRDefault="00F64934" w:rsidP="00FA4C58">
      <w:pPr>
        <w:tabs>
          <w:tab w:val="left" w:pos="5820"/>
        </w:tabs>
        <w:spacing w:after="0" w:line="240" w:lineRule="auto"/>
        <w:jc w:val="both"/>
        <w:rPr>
          <w:rFonts w:ascii="Aptos" w:hAnsi="Aptos" w:cstheme="minorHAnsi"/>
        </w:rPr>
      </w:pPr>
    </w:p>
    <w:p w14:paraId="4614CF64" w14:textId="77777777" w:rsidR="00542D2F" w:rsidRDefault="00542D2F" w:rsidP="00FA4C58">
      <w:pPr>
        <w:tabs>
          <w:tab w:val="left" w:pos="5820"/>
        </w:tabs>
        <w:spacing w:after="0" w:line="240" w:lineRule="auto"/>
        <w:jc w:val="both"/>
        <w:rPr>
          <w:rFonts w:ascii="Aptos" w:hAnsi="Aptos" w:cstheme="minorHAnsi"/>
        </w:rPr>
      </w:pPr>
    </w:p>
    <w:bookmarkEnd w:id="21"/>
    <w:p w14:paraId="59EF62D3" w14:textId="77777777" w:rsidR="00410CF0" w:rsidRPr="002A0495" w:rsidRDefault="003B3CA4" w:rsidP="007E509C">
      <w:pPr>
        <w:pStyle w:val="ListParagraph"/>
        <w:numPr>
          <w:ilvl w:val="0"/>
          <w:numId w:val="5"/>
        </w:numPr>
        <w:spacing w:after="0" w:line="240" w:lineRule="auto"/>
        <w:jc w:val="both"/>
        <w:rPr>
          <w:rFonts w:ascii="Aptos" w:hAnsi="Aptos"/>
          <w:b/>
          <w:bCs/>
        </w:rPr>
      </w:pPr>
      <w:r w:rsidRPr="002A0495">
        <w:rPr>
          <w:rFonts w:ascii="Aptos" w:hAnsi="Aptos"/>
          <w:b/>
          <w:bCs/>
          <w:color w:val="EE0000"/>
        </w:rPr>
        <w:t xml:space="preserve">KRITERIJ VREDNOVANJA: </w:t>
      </w:r>
      <w:r w:rsidRPr="002A0495">
        <w:rPr>
          <w:rFonts w:ascii="Aptos" w:hAnsi="Aptos"/>
          <w:b/>
          <w:bCs/>
          <w:color w:val="323E4F" w:themeColor="text2" w:themeShade="BF"/>
        </w:rPr>
        <w:t>UČINAK</w:t>
      </w:r>
    </w:p>
    <w:p w14:paraId="4FAF1C9B" w14:textId="131BCFAA" w:rsidR="00B76B4B" w:rsidRPr="008E61F3" w:rsidRDefault="003B3CA4">
      <w:pPr>
        <w:pStyle w:val="ListParagraph"/>
        <w:numPr>
          <w:ilvl w:val="1"/>
          <w:numId w:val="8"/>
        </w:numPr>
        <w:spacing w:after="0" w:line="240" w:lineRule="auto"/>
        <w:jc w:val="both"/>
        <w:rPr>
          <w:rFonts w:ascii="Aptos" w:hAnsi="Aptos"/>
          <w:b/>
          <w:bCs/>
          <w:i/>
          <w:iCs/>
          <w:color w:val="323E4F" w:themeColor="text2" w:themeShade="BF"/>
        </w:rPr>
      </w:pPr>
      <w:r w:rsidRPr="002A0495">
        <w:rPr>
          <w:rFonts w:ascii="Aptos" w:hAnsi="Aptos"/>
          <w:b/>
          <w:bCs/>
        </w:rPr>
        <w:t xml:space="preserve"> </w:t>
      </w:r>
      <w:r w:rsidR="00017A7E">
        <w:rPr>
          <w:rFonts w:ascii="Aptos" w:hAnsi="Aptos"/>
          <w:b/>
          <w:bCs/>
          <w:i/>
          <w:iCs/>
          <w:color w:val="00B0F0"/>
        </w:rPr>
        <w:t>4</w:t>
      </w:r>
      <w:r w:rsidR="00A97B74" w:rsidRPr="00A97B74">
        <w:rPr>
          <w:rFonts w:ascii="Aptos" w:hAnsi="Aptos"/>
          <w:b/>
          <w:bCs/>
          <w:i/>
          <w:iCs/>
          <w:color w:val="00B0F0"/>
        </w:rPr>
        <w:t xml:space="preserve">. </w:t>
      </w:r>
      <w:r w:rsidR="0020492B" w:rsidRPr="002A0495">
        <w:rPr>
          <w:rFonts w:ascii="Aptos" w:hAnsi="Aptos"/>
          <w:b/>
          <w:bCs/>
          <w:i/>
          <w:iCs/>
          <w:color w:val="00B0F0"/>
        </w:rPr>
        <w:t>PITANJE ZA VREDNOVANJE</w:t>
      </w:r>
      <w:r w:rsidR="0020492B" w:rsidRPr="000340A8">
        <w:rPr>
          <w:rFonts w:ascii="Aptos" w:hAnsi="Aptos"/>
          <w:b/>
          <w:bCs/>
          <w:i/>
          <w:iCs/>
          <w:color w:val="00B0F0"/>
        </w:rPr>
        <w:t>:</w:t>
      </w:r>
      <w:r w:rsidR="0020492B" w:rsidRPr="002A0495">
        <w:rPr>
          <w:rFonts w:ascii="Aptos" w:hAnsi="Aptos"/>
          <w:b/>
          <w:bCs/>
          <w:i/>
          <w:iCs/>
          <w:color w:val="00B0F0"/>
        </w:rPr>
        <w:t xml:space="preserve"> </w:t>
      </w:r>
      <w:r w:rsidR="00B76B4B" w:rsidRPr="002A0495">
        <w:rPr>
          <w:rFonts w:ascii="Aptos" w:hAnsi="Aptos"/>
          <w:b/>
          <w:bCs/>
          <w:i/>
          <w:iCs/>
          <w:color w:val="323E4F" w:themeColor="text2" w:themeShade="BF"/>
        </w:rPr>
        <w:t xml:space="preserve">Postoji li mogućnost za nastanak planiranih </w:t>
      </w:r>
      <w:r w:rsidR="00D97CD6">
        <w:rPr>
          <w:rFonts w:ascii="Aptos" w:hAnsi="Aptos"/>
          <w:b/>
          <w:bCs/>
          <w:i/>
          <w:iCs/>
          <w:color w:val="323E4F" w:themeColor="text2" w:themeShade="BF"/>
        </w:rPr>
        <w:t xml:space="preserve">srednjoročnih </w:t>
      </w:r>
      <w:r w:rsidR="00B76B4B" w:rsidRPr="002A0495">
        <w:rPr>
          <w:rFonts w:ascii="Aptos" w:hAnsi="Aptos"/>
          <w:b/>
          <w:bCs/>
          <w:i/>
          <w:iCs/>
          <w:color w:val="323E4F" w:themeColor="text2" w:themeShade="BF"/>
        </w:rPr>
        <w:t>promjena u području turizma, odnosno posljedice provedbe Nacionalnog plana?</w:t>
      </w:r>
    </w:p>
    <w:p w14:paraId="0BE94BFD" w14:textId="77777777" w:rsidR="00450BC7" w:rsidRPr="005C5953" w:rsidRDefault="00450BC7" w:rsidP="005C5953">
      <w:pPr>
        <w:spacing w:after="0" w:line="240" w:lineRule="auto"/>
        <w:ind w:left="1080"/>
        <w:jc w:val="both"/>
        <w:rPr>
          <w:rFonts w:ascii="Aptos" w:hAnsi="Aptos"/>
          <w:b/>
          <w:bCs/>
          <w:i/>
          <w:iCs/>
          <w:color w:val="323E4F" w:themeColor="text2" w:themeShade="BF"/>
        </w:rPr>
      </w:pPr>
    </w:p>
    <w:p w14:paraId="76BB1A99" w14:textId="68F388E9" w:rsidR="005518CF" w:rsidRPr="0017016E" w:rsidRDefault="00C22D14" w:rsidP="005518CF">
      <w:pPr>
        <w:spacing w:after="0" w:line="240" w:lineRule="auto"/>
        <w:jc w:val="both"/>
        <w:rPr>
          <w:rFonts w:ascii="Aptos" w:hAnsi="Aptos"/>
        </w:rPr>
      </w:pPr>
      <w:r w:rsidRPr="0017016E">
        <w:rPr>
          <w:rFonts w:ascii="Aptos" w:hAnsi="Aptos"/>
        </w:rPr>
        <w:t>Kao što je ranije prikazano</w:t>
      </w:r>
      <w:r w:rsidR="005518CF" w:rsidRPr="0017016E">
        <w:rPr>
          <w:rFonts w:ascii="Aptos" w:hAnsi="Aptos"/>
        </w:rPr>
        <w:t>,</w:t>
      </w:r>
      <w:r w:rsidR="005518CF" w:rsidRPr="0017016E">
        <w:rPr>
          <w:rFonts w:ascii="Aptos" w:hAnsi="Aptos" w:cstheme="minorHAnsi"/>
        </w:rPr>
        <w:t xml:space="preserve"> </w:t>
      </w:r>
      <w:r w:rsidR="000C19C0" w:rsidRPr="0017016E">
        <w:rPr>
          <w:rFonts w:ascii="Aptos" w:hAnsi="Aptos" w:cstheme="minorHAnsi"/>
        </w:rPr>
        <w:t xml:space="preserve">posebni ciljevi i mjere Nacionalnog plana doprinose ispunjenju razvojnih potreba Nacionalnog plana. Uz to, </w:t>
      </w:r>
      <w:r w:rsidR="005518CF" w:rsidRPr="0017016E">
        <w:rPr>
          <w:rFonts w:ascii="Aptos" w:hAnsi="Aptos" w:cstheme="minorHAnsi"/>
        </w:rPr>
        <w:t xml:space="preserve">u 2024. godini je u provedbu mjera i posebnih ciljeva Nacionalnog plana utrošeno ukupno </w:t>
      </w:r>
      <w:r w:rsidR="002753F2" w:rsidRPr="002753F2">
        <w:rPr>
          <w:rFonts w:ascii="Aptos" w:hAnsi="Aptos" w:cstheme="minorHAnsi"/>
        </w:rPr>
        <w:t>87.980.434,23 EUR</w:t>
      </w:r>
      <w:r w:rsidR="00006D3B" w:rsidRPr="0017016E">
        <w:rPr>
          <w:rFonts w:ascii="Aptos" w:hAnsi="Aptos" w:cstheme="minorHAnsi"/>
        </w:rPr>
        <w:t>.</w:t>
      </w:r>
    </w:p>
    <w:p w14:paraId="0E235370" w14:textId="77777777" w:rsidR="00C22D14" w:rsidRPr="0084720C" w:rsidRDefault="00C22D14" w:rsidP="00C22D14">
      <w:pPr>
        <w:spacing w:after="0" w:line="240" w:lineRule="auto"/>
        <w:jc w:val="both"/>
        <w:rPr>
          <w:rFonts w:ascii="Aptos" w:hAnsi="Aptos"/>
          <w:highlight w:val="cyan"/>
        </w:rPr>
      </w:pPr>
    </w:p>
    <w:p w14:paraId="7C44AC60" w14:textId="6A8F9503" w:rsidR="00C22D14" w:rsidRPr="0017016E" w:rsidRDefault="00C22D14" w:rsidP="00C22D14">
      <w:pPr>
        <w:spacing w:after="0" w:line="240" w:lineRule="auto"/>
        <w:jc w:val="both"/>
        <w:rPr>
          <w:rFonts w:ascii="Aptos" w:hAnsi="Aptos"/>
        </w:rPr>
      </w:pPr>
      <w:r w:rsidRPr="0017016E">
        <w:rPr>
          <w:rFonts w:ascii="Aptos" w:hAnsi="Aptos"/>
        </w:rPr>
        <w:t xml:space="preserve">Samim time, s obzirom da Nacionalni plan doprinosi </w:t>
      </w:r>
      <w:r w:rsidR="00197C6A" w:rsidRPr="0017016E">
        <w:rPr>
          <w:rFonts w:ascii="Aptos" w:hAnsi="Aptos"/>
        </w:rPr>
        <w:t xml:space="preserve">u najvećoj mjeri provedbi </w:t>
      </w:r>
      <w:r w:rsidR="00197C6A" w:rsidRPr="0017016E">
        <w:rPr>
          <w:rFonts w:ascii="Aptos" w:hAnsi="Aptos"/>
          <w:i/>
          <w:iCs/>
        </w:rPr>
        <w:t>Razvojnog smjera 1. Održivo gospodarstvo i društvo</w:t>
      </w:r>
      <w:r w:rsidR="00197C6A" w:rsidRPr="0017016E">
        <w:rPr>
          <w:rFonts w:ascii="Aptos" w:hAnsi="Aptos"/>
        </w:rPr>
        <w:t xml:space="preserve"> te </w:t>
      </w:r>
      <w:r w:rsidR="00197C6A" w:rsidRPr="0017016E">
        <w:rPr>
          <w:rFonts w:ascii="Aptos" w:hAnsi="Aptos"/>
          <w:i/>
          <w:iCs/>
        </w:rPr>
        <w:t>Strateškog cilja 1. Konkurentno i inovativno gospodarstvo</w:t>
      </w:r>
      <w:r w:rsidR="00197C6A" w:rsidRPr="0017016E">
        <w:rPr>
          <w:rFonts w:ascii="Aptos" w:hAnsi="Aptos"/>
        </w:rPr>
        <w:t xml:space="preserve"> </w:t>
      </w:r>
      <w:r w:rsidRPr="0017016E">
        <w:rPr>
          <w:rFonts w:ascii="Aptos" w:hAnsi="Aptos"/>
        </w:rPr>
        <w:t xml:space="preserve">Nacionalne razvojne strategije do 2030. godine, ukupan iznos sredstava Nacionalnog plana utrošen </w:t>
      </w:r>
      <w:r w:rsidR="009853E2" w:rsidRPr="0017016E">
        <w:rPr>
          <w:rFonts w:ascii="Aptos" w:hAnsi="Aptos"/>
        </w:rPr>
        <w:t xml:space="preserve">je </w:t>
      </w:r>
      <w:r w:rsidRPr="0017016E">
        <w:rPr>
          <w:rFonts w:ascii="Aptos" w:hAnsi="Aptos"/>
        </w:rPr>
        <w:t xml:space="preserve">za doprinos ostvarenju </w:t>
      </w:r>
      <w:r w:rsidR="00B00F93" w:rsidRPr="0017016E">
        <w:rPr>
          <w:rFonts w:ascii="Aptos" w:hAnsi="Aptos"/>
        </w:rPr>
        <w:t xml:space="preserve">ovog područja - </w:t>
      </w:r>
      <w:r w:rsidRPr="0017016E">
        <w:rPr>
          <w:rFonts w:ascii="Aptos" w:hAnsi="Aptos"/>
        </w:rPr>
        <w:t>Nacionalne razvojne strategije do 2030. godine i ovog razvojnog smjera i strateškog cilja.</w:t>
      </w:r>
    </w:p>
    <w:p w14:paraId="1B70FBBD" w14:textId="77777777" w:rsidR="00DF69FB" w:rsidRPr="0084720C" w:rsidRDefault="00DF69FB" w:rsidP="00C22D14">
      <w:pPr>
        <w:spacing w:after="0" w:line="240" w:lineRule="auto"/>
        <w:jc w:val="both"/>
        <w:rPr>
          <w:rFonts w:ascii="Aptos" w:hAnsi="Aptos"/>
          <w:highlight w:val="cyan"/>
        </w:rPr>
      </w:pPr>
    </w:p>
    <w:p w14:paraId="1E598B7B" w14:textId="4EA622BD" w:rsidR="00C22D14" w:rsidRPr="008C7EA9" w:rsidRDefault="00C22D14" w:rsidP="00C22D14">
      <w:pPr>
        <w:spacing w:after="0" w:line="240" w:lineRule="auto"/>
        <w:jc w:val="both"/>
        <w:rPr>
          <w:rFonts w:ascii="Aptos" w:hAnsi="Aptos"/>
        </w:rPr>
      </w:pPr>
      <w:r w:rsidRPr="008C7EA9">
        <w:rPr>
          <w:rFonts w:ascii="Aptos" w:hAnsi="Aptos"/>
        </w:rPr>
        <w:t xml:space="preserve">Iz </w:t>
      </w:r>
      <w:r w:rsidR="005F0CFA" w:rsidRPr="008C7EA9">
        <w:rPr>
          <w:rFonts w:ascii="Aptos" w:hAnsi="Aptos"/>
        </w:rPr>
        <w:t xml:space="preserve">pozitivnog trenda ostvarenja posebnih ciljeva, pokazatelja ishoda i mjera, </w:t>
      </w:r>
      <w:r w:rsidR="00D52073" w:rsidRPr="008C7EA9">
        <w:rPr>
          <w:rFonts w:ascii="Aptos" w:hAnsi="Aptos"/>
        </w:rPr>
        <w:t xml:space="preserve">procjenjuje </w:t>
      </w:r>
      <w:r w:rsidR="005F0CFA" w:rsidRPr="008C7EA9">
        <w:rPr>
          <w:rFonts w:ascii="Aptos" w:hAnsi="Aptos"/>
        </w:rPr>
        <w:t xml:space="preserve">se </w:t>
      </w:r>
      <w:r w:rsidR="00D52073" w:rsidRPr="008C7EA9">
        <w:rPr>
          <w:rFonts w:ascii="Aptos" w:hAnsi="Aptos"/>
        </w:rPr>
        <w:t xml:space="preserve">da je moguća uspješna provedba Nacionalnog plana do kraja njegove provedbe 2027. godine, a iz čega se </w:t>
      </w:r>
      <w:r w:rsidRPr="008C7EA9">
        <w:rPr>
          <w:rFonts w:ascii="Aptos" w:hAnsi="Aptos"/>
        </w:rPr>
        <w:t xml:space="preserve">zaključuje da postoji krajnji utjecaj provedbe Nacionalnog plana u vidu </w:t>
      </w:r>
      <w:r w:rsidR="000C19C0" w:rsidRPr="008C7EA9">
        <w:rPr>
          <w:rFonts w:ascii="Aptos" w:hAnsi="Aptos"/>
        </w:rPr>
        <w:t xml:space="preserve">razvojnih potreba i potencijala hrvatskog turizma te </w:t>
      </w:r>
      <w:r w:rsidRPr="008C7EA9">
        <w:rPr>
          <w:rFonts w:ascii="Aptos" w:hAnsi="Aptos"/>
        </w:rPr>
        <w:t xml:space="preserve">značajnih pozitivnih i planiranih srednjoročnih i dugoročnih </w:t>
      </w:r>
      <w:r w:rsidRPr="008C7EA9">
        <w:rPr>
          <w:rFonts w:ascii="Aptos" w:hAnsi="Aptos"/>
        </w:rPr>
        <w:lastRenderedPageBreak/>
        <w:t xml:space="preserve">promjena u društvu, </w:t>
      </w:r>
      <w:r w:rsidR="000C19C0" w:rsidRPr="008C7EA9">
        <w:rPr>
          <w:rFonts w:ascii="Aptos" w:hAnsi="Aptos"/>
        </w:rPr>
        <w:t xml:space="preserve">a </w:t>
      </w:r>
      <w:r w:rsidRPr="008C7EA9">
        <w:rPr>
          <w:rFonts w:ascii="Aptos" w:hAnsi="Aptos"/>
        </w:rPr>
        <w:t xml:space="preserve">posebno u području </w:t>
      </w:r>
      <w:r w:rsidR="00DE63CA" w:rsidRPr="008C7EA9">
        <w:rPr>
          <w:rFonts w:ascii="Aptos" w:hAnsi="Aptos"/>
        </w:rPr>
        <w:t>održivog gospodarstva i društva te konkurentnog i inovativnog gospodarstva</w:t>
      </w:r>
      <w:r w:rsidRPr="008C7EA9">
        <w:rPr>
          <w:rFonts w:ascii="Aptos" w:hAnsi="Aptos"/>
        </w:rPr>
        <w:t xml:space="preserve">. </w:t>
      </w:r>
      <w:r w:rsidR="001B159B" w:rsidRPr="008C7EA9">
        <w:rPr>
          <w:rFonts w:ascii="Aptos" w:hAnsi="Aptos"/>
        </w:rPr>
        <w:t>Međutim, konačni učinak provedbe Nacionalnog plana bit će moguće utvrditi tek nakon završetka njegove provedbe.</w:t>
      </w:r>
    </w:p>
    <w:p w14:paraId="78AAEF3A" w14:textId="77777777" w:rsidR="005903B0" w:rsidRDefault="005903B0" w:rsidP="00C22FF5">
      <w:pPr>
        <w:spacing w:after="0" w:line="240" w:lineRule="auto"/>
        <w:jc w:val="both"/>
        <w:rPr>
          <w:rFonts w:ascii="Aptos" w:hAnsi="Aptos"/>
          <w:b/>
          <w:bCs/>
          <w:i/>
          <w:iCs/>
        </w:rPr>
      </w:pPr>
    </w:p>
    <w:p w14:paraId="5F4D3C70" w14:textId="77777777" w:rsidR="00542D2F" w:rsidRPr="002A0495" w:rsidRDefault="00542D2F" w:rsidP="00C22FF5">
      <w:pPr>
        <w:spacing w:after="0" w:line="240" w:lineRule="auto"/>
        <w:jc w:val="both"/>
        <w:rPr>
          <w:rFonts w:ascii="Aptos" w:hAnsi="Aptos"/>
          <w:b/>
          <w:bCs/>
          <w:i/>
          <w:iCs/>
        </w:rPr>
      </w:pPr>
    </w:p>
    <w:p w14:paraId="39D42E23" w14:textId="77777777" w:rsidR="00816643" w:rsidRPr="002A0495" w:rsidRDefault="00816643" w:rsidP="007E509C">
      <w:pPr>
        <w:pStyle w:val="ListParagraph"/>
        <w:numPr>
          <w:ilvl w:val="0"/>
          <w:numId w:val="5"/>
        </w:numPr>
        <w:spacing w:after="0" w:line="240" w:lineRule="auto"/>
        <w:jc w:val="both"/>
        <w:rPr>
          <w:rFonts w:ascii="Aptos" w:hAnsi="Aptos"/>
          <w:b/>
          <w:bCs/>
        </w:rPr>
      </w:pPr>
      <w:r w:rsidRPr="002A0495">
        <w:rPr>
          <w:rFonts w:ascii="Aptos" w:hAnsi="Aptos"/>
          <w:b/>
          <w:bCs/>
          <w:color w:val="EE0000"/>
        </w:rPr>
        <w:t xml:space="preserve">KRITERIJ VREDNOVANJA: </w:t>
      </w:r>
      <w:r w:rsidRPr="002A0495">
        <w:rPr>
          <w:rFonts w:ascii="Aptos" w:hAnsi="Aptos"/>
          <w:b/>
          <w:bCs/>
          <w:color w:val="323E4F" w:themeColor="text2" w:themeShade="BF"/>
        </w:rPr>
        <w:t>ODRŽIVOST</w:t>
      </w:r>
    </w:p>
    <w:p w14:paraId="1BFABA7A" w14:textId="1C37780E" w:rsidR="002E264D" w:rsidRPr="002A0495" w:rsidRDefault="007C63BA">
      <w:pPr>
        <w:pStyle w:val="ListParagraph"/>
        <w:numPr>
          <w:ilvl w:val="1"/>
          <w:numId w:val="8"/>
        </w:numPr>
        <w:spacing w:after="0" w:line="240" w:lineRule="auto"/>
        <w:jc w:val="both"/>
        <w:rPr>
          <w:rFonts w:ascii="Aptos" w:hAnsi="Aptos"/>
          <w:b/>
          <w:bCs/>
          <w:i/>
          <w:iCs/>
          <w:color w:val="323E4F" w:themeColor="text2" w:themeShade="BF"/>
        </w:rPr>
      </w:pPr>
      <w:r>
        <w:rPr>
          <w:rFonts w:ascii="Aptos" w:hAnsi="Aptos"/>
          <w:b/>
          <w:bCs/>
          <w:i/>
          <w:iCs/>
          <w:color w:val="00B0F0"/>
        </w:rPr>
        <w:t>5</w:t>
      </w:r>
      <w:r w:rsidR="00A97B74">
        <w:rPr>
          <w:rFonts w:ascii="Aptos" w:hAnsi="Aptos"/>
          <w:b/>
          <w:bCs/>
          <w:i/>
          <w:iCs/>
          <w:color w:val="00B0F0"/>
        </w:rPr>
        <w:t xml:space="preserve">. </w:t>
      </w:r>
      <w:r w:rsidR="00816643" w:rsidRPr="002A0495">
        <w:rPr>
          <w:rFonts w:ascii="Aptos" w:hAnsi="Aptos"/>
          <w:b/>
          <w:bCs/>
          <w:i/>
          <w:iCs/>
          <w:color w:val="00B0F0"/>
        </w:rPr>
        <w:t>PITANJE ZA VREDNOVANJE</w:t>
      </w:r>
      <w:r w:rsidR="00816643" w:rsidRPr="000340A8">
        <w:rPr>
          <w:rFonts w:ascii="Aptos" w:hAnsi="Aptos"/>
          <w:b/>
          <w:bCs/>
          <w:i/>
          <w:iCs/>
          <w:color w:val="00B0F0"/>
        </w:rPr>
        <w:t>:</w:t>
      </w:r>
      <w:r w:rsidR="00816643" w:rsidRPr="002A0495">
        <w:rPr>
          <w:rFonts w:ascii="Aptos" w:hAnsi="Aptos"/>
          <w:b/>
          <w:bCs/>
          <w:i/>
          <w:iCs/>
          <w:color w:val="92D050"/>
        </w:rPr>
        <w:t xml:space="preserve"> </w:t>
      </w:r>
      <w:r w:rsidR="003C5655" w:rsidRPr="002A0495">
        <w:rPr>
          <w:rFonts w:ascii="Aptos" w:hAnsi="Aptos"/>
          <w:b/>
          <w:bCs/>
          <w:i/>
          <w:iCs/>
          <w:color w:val="323E4F" w:themeColor="text2" w:themeShade="BF"/>
        </w:rPr>
        <w:t>Postoji li</w:t>
      </w:r>
      <w:r w:rsidR="00EB6072" w:rsidRPr="002A0495">
        <w:rPr>
          <w:rFonts w:ascii="Aptos" w:hAnsi="Aptos"/>
          <w:b/>
          <w:bCs/>
          <w:i/>
          <w:iCs/>
          <w:color w:val="323E4F" w:themeColor="text2" w:themeShade="BF"/>
        </w:rPr>
        <w:t xml:space="preserve"> </w:t>
      </w:r>
      <w:r w:rsidR="00EE4E4E" w:rsidRPr="002A0495">
        <w:rPr>
          <w:rFonts w:ascii="Aptos" w:hAnsi="Aptos"/>
          <w:b/>
          <w:bCs/>
          <w:i/>
          <w:iCs/>
          <w:color w:val="323E4F" w:themeColor="text2" w:themeShade="BF"/>
        </w:rPr>
        <w:t xml:space="preserve">stvarna korist provedbe </w:t>
      </w:r>
      <w:r w:rsidR="002A0495" w:rsidRPr="002A0495">
        <w:rPr>
          <w:rFonts w:ascii="Aptos" w:hAnsi="Aptos"/>
          <w:b/>
          <w:bCs/>
          <w:i/>
          <w:iCs/>
          <w:color w:val="323E4F" w:themeColor="text2" w:themeShade="BF"/>
        </w:rPr>
        <w:t>Nacionalnog plana</w:t>
      </w:r>
      <w:r w:rsidR="00EE4E4E" w:rsidRPr="002A0495">
        <w:rPr>
          <w:rFonts w:ascii="Aptos" w:hAnsi="Aptos"/>
          <w:b/>
          <w:bCs/>
          <w:i/>
          <w:iCs/>
          <w:color w:val="323E4F" w:themeColor="text2" w:themeShade="BF"/>
        </w:rPr>
        <w:t xml:space="preserve">? Procjenjuje li se vjerojatnost nastavka trajanja pozitivnih učinaka nakon provedbe </w:t>
      </w:r>
      <w:r w:rsidR="002A0495" w:rsidRPr="002A0495">
        <w:rPr>
          <w:rFonts w:ascii="Aptos" w:hAnsi="Aptos"/>
          <w:b/>
          <w:bCs/>
          <w:i/>
          <w:iCs/>
          <w:color w:val="323E4F" w:themeColor="text2" w:themeShade="BF"/>
        </w:rPr>
        <w:t>Nacionalnog plana</w:t>
      </w:r>
      <w:r w:rsidR="00EE4E4E" w:rsidRPr="002A0495">
        <w:rPr>
          <w:rFonts w:ascii="Aptos" w:hAnsi="Aptos"/>
          <w:b/>
          <w:bCs/>
          <w:i/>
          <w:iCs/>
          <w:color w:val="323E4F" w:themeColor="text2" w:themeShade="BF"/>
        </w:rPr>
        <w:t>?</w:t>
      </w:r>
    </w:p>
    <w:p w14:paraId="7CD091EA" w14:textId="77777777" w:rsidR="00B95A53" w:rsidRDefault="00B95A53" w:rsidP="00C22FF5">
      <w:pPr>
        <w:spacing w:after="0" w:line="240" w:lineRule="auto"/>
        <w:jc w:val="both"/>
        <w:rPr>
          <w:rFonts w:ascii="Aptos" w:hAnsi="Aptos" w:cstheme="minorHAnsi"/>
          <w:highlight w:val="yellow"/>
        </w:rPr>
      </w:pPr>
      <w:bookmarkStart w:id="23" w:name="_Hlk177518557"/>
    </w:p>
    <w:p w14:paraId="51BE0B9B" w14:textId="4AD8720F" w:rsidR="0052692E" w:rsidRPr="00A04F0F" w:rsidRDefault="0052692E" w:rsidP="0052692E">
      <w:pPr>
        <w:spacing w:after="0" w:line="240" w:lineRule="auto"/>
        <w:jc w:val="both"/>
        <w:rPr>
          <w:rFonts w:ascii="Aptos" w:hAnsi="Aptos" w:cstheme="minorHAnsi"/>
        </w:rPr>
      </w:pPr>
      <w:r w:rsidRPr="00A04F0F">
        <w:rPr>
          <w:rFonts w:ascii="Aptos" w:hAnsi="Aptos" w:cstheme="minorHAnsi"/>
        </w:rPr>
        <w:t xml:space="preserve">Kvalitativna i kvantitativna analiza te statistički podaci koju pružaju odgovor i na ovo pitanje, detaljno su i temeljito prikazani u </w:t>
      </w:r>
      <w:r w:rsidRPr="00A04F0F">
        <w:rPr>
          <w:rFonts w:ascii="Aptos" w:hAnsi="Aptos" w:cstheme="minorHAnsi"/>
          <w:b/>
          <w:bCs/>
        </w:rPr>
        <w:t>odgovor</w:t>
      </w:r>
      <w:r w:rsidR="007908C9" w:rsidRPr="00A04F0F">
        <w:rPr>
          <w:rFonts w:ascii="Aptos" w:hAnsi="Aptos" w:cstheme="minorHAnsi"/>
          <w:b/>
          <w:bCs/>
        </w:rPr>
        <w:t>u</w:t>
      </w:r>
      <w:r w:rsidR="003718D6" w:rsidRPr="00A04F0F">
        <w:rPr>
          <w:rFonts w:ascii="Aptos" w:hAnsi="Aptos" w:cstheme="minorHAnsi"/>
          <w:b/>
          <w:bCs/>
        </w:rPr>
        <w:t xml:space="preserve"> </w:t>
      </w:r>
      <w:r w:rsidRPr="00A04F0F">
        <w:rPr>
          <w:rFonts w:ascii="Aptos" w:hAnsi="Aptos" w:cstheme="minorHAnsi"/>
          <w:b/>
          <w:bCs/>
        </w:rPr>
        <w:t>na</w:t>
      </w:r>
      <w:r w:rsidRPr="00A04F0F">
        <w:rPr>
          <w:rFonts w:ascii="Aptos" w:hAnsi="Aptos" w:cstheme="minorHAnsi"/>
        </w:rPr>
        <w:t xml:space="preserve"> </w:t>
      </w:r>
      <w:r w:rsidRPr="00A04F0F">
        <w:rPr>
          <w:rFonts w:ascii="Aptos" w:hAnsi="Aptos" w:cstheme="minorHAnsi"/>
          <w:b/>
          <w:bCs/>
        </w:rPr>
        <w:t xml:space="preserve">Pitanje </w:t>
      </w:r>
      <w:r w:rsidR="007908C9" w:rsidRPr="00A04F0F">
        <w:rPr>
          <w:rFonts w:ascii="Aptos" w:hAnsi="Aptos" w:cstheme="minorHAnsi"/>
          <w:b/>
          <w:bCs/>
        </w:rPr>
        <w:t>2</w:t>
      </w:r>
      <w:r w:rsidRPr="00A04F0F">
        <w:rPr>
          <w:rFonts w:ascii="Aptos" w:hAnsi="Aptos" w:cstheme="minorHAnsi"/>
        </w:rPr>
        <w:t>. U nastavku se prikazuje sinteza ove analize te ključni podaci i zaključci.</w:t>
      </w:r>
    </w:p>
    <w:p w14:paraId="04644001" w14:textId="77777777" w:rsidR="0052692E" w:rsidRPr="00B34E03" w:rsidRDefault="0052692E" w:rsidP="00C22D14">
      <w:pPr>
        <w:spacing w:after="0" w:line="240" w:lineRule="auto"/>
        <w:jc w:val="both"/>
        <w:rPr>
          <w:rFonts w:ascii="Aptos" w:hAnsi="Aptos" w:cstheme="minorHAnsi"/>
          <w:highlight w:val="cyan"/>
        </w:rPr>
      </w:pPr>
    </w:p>
    <w:p w14:paraId="45A74C16" w14:textId="7ACCE6FF" w:rsidR="00971A88" w:rsidRPr="00A04F0F" w:rsidRDefault="001030CE" w:rsidP="00C22D14">
      <w:pPr>
        <w:spacing w:after="0" w:line="240" w:lineRule="auto"/>
        <w:jc w:val="both"/>
        <w:rPr>
          <w:rFonts w:ascii="Aptos" w:hAnsi="Aptos" w:cstheme="minorHAnsi"/>
        </w:rPr>
      </w:pPr>
      <w:r w:rsidRPr="00A04F0F">
        <w:rPr>
          <w:rFonts w:ascii="Aptos" w:hAnsi="Aptos" w:cstheme="minorHAnsi"/>
        </w:rPr>
        <w:t>Konkretno</w:t>
      </w:r>
      <w:r w:rsidR="00C22D14" w:rsidRPr="00A04F0F">
        <w:rPr>
          <w:rFonts w:ascii="Aptos" w:hAnsi="Aptos" w:cstheme="minorHAnsi"/>
        </w:rPr>
        <w:t xml:space="preserve">, </w:t>
      </w:r>
      <w:r w:rsidR="00971A88" w:rsidRPr="00A04F0F">
        <w:rPr>
          <w:rFonts w:ascii="Aptos" w:hAnsi="Aptos" w:cstheme="minorHAnsi"/>
        </w:rPr>
        <w:t>na temelju uspješnosti u provedbi Nacionalnog plana tijekom 2024. godine</w:t>
      </w:r>
      <w:r w:rsidR="00002C01" w:rsidRPr="00A04F0F">
        <w:rPr>
          <w:rFonts w:ascii="Aptos" w:hAnsi="Aptos" w:cstheme="minorHAnsi"/>
        </w:rPr>
        <w:t xml:space="preserve"> (visoka razina ostvarenja posebnih ciljeva kroz pokazatelje ishoda </w:t>
      </w:r>
      <w:r w:rsidR="001C53A7" w:rsidRPr="00A04F0F">
        <w:rPr>
          <w:rFonts w:ascii="Aptos" w:hAnsi="Aptos" w:cstheme="minorHAnsi"/>
        </w:rPr>
        <w:t>i</w:t>
      </w:r>
      <w:r w:rsidR="00002C01" w:rsidRPr="00A04F0F">
        <w:rPr>
          <w:rFonts w:ascii="Aptos" w:hAnsi="Aptos" w:cstheme="minorHAnsi"/>
        </w:rPr>
        <w:t xml:space="preserve"> mjer</w:t>
      </w:r>
      <w:r w:rsidR="001B6EE7" w:rsidRPr="00A04F0F">
        <w:rPr>
          <w:rFonts w:ascii="Aptos" w:hAnsi="Aptos" w:cstheme="minorHAnsi"/>
        </w:rPr>
        <w:t>e</w:t>
      </w:r>
      <w:r w:rsidR="00002C01" w:rsidRPr="00A04F0F">
        <w:rPr>
          <w:rFonts w:ascii="Aptos" w:hAnsi="Aptos" w:cstheme="minorHAnsi"/>
        </w:rPr>
        <w:t>)</w:t>
      </w:r>
      <w:r w:rsidR="00971A88" w:rsidRPr="00A04F0F">
        <w:rPr>
          <w:rFonts w:ascii="Aptos" w:hAnsi="Aptos" w:cstheme="minorHAnsi"/>
        </w:rPr>
        <w:t>, visoko je vjerojatan nastavak uspješnosti provedbe Nacionalnog plana sve do kraja razdoblja važenja akta strateškog planiranja (2027. godine), uz uvjet intenziviranja provedbe, kontinuiranog praćenja napretka i upravljanja provedbom Nacionalnog plana. Samim time, a n</w:t>
      </w:r>
      <w:r w:rsidR="00C22D14" w:rsidRPr="00A04F0F">
        <w:rPr>
          <w:rFonts w:ascii="Aptos" w:hAnsi="Aptos" w:cstheme="minorHAnsi"/>
        </w:rPr>
        <w:t xml:space="preserve">a temelju svih spomenutih statističkih nalaza o provedbi Nacionalnog plana tijekom 2024. godine, posebice na razini posebnih ciljeva, pokazatelja ishoda te </w:t>
      </w:r>
      <w:r w:rsidR="009E66E0" w:rsidRPr="00A04F0F">
        <w:rPr>
          <w:rFonts w:ascii="Aptos" w:hAnsi="Aptos" w:cstheme="minorHAnsi"/>
        </w:rPr>
        <w:t xml:space="preserve">rezultata </w:t>
      </w:r>
      <w:r w:rsidR="00C22D14" w:rsidRPr="00A04F0F">
        <w:rPr>
          <w:rFonts w:ascii="Aptos" w:hAnsi="Aptos" w:cstheme="minorHAnsi"/>
        </w:rPr>
        <w:t xml:space="preserve">mjera, visoko je vjerojatno da će se stvarna korist provedbe Nacionalnog plana nastaviti i da će pozitivni </w:t>
      </w:r>
      <w:r w:rsidR="009E66E0" w:rsidRPr="00A04F0F">
        <w:rPr>
          <w:rFonts w:ascii="Aptos" w:hAnsi="Aptos" w:cstheme="minorHAnsi"/>
        </w:rPr>
        <w:t xml:space="preserve">ishodi </w:t>
      </w:r>
      <w:r w:rsidR="00C22D14" w:rsidRPr="00A04F0F">
        <w:rPr>
          <w:rFonts w:ascii="Aptos" w:hAnsi="Aptos" w:cstheme="minorHAnsi"/>
        </w:rPr>
        <w:t xml:space="preserve">intervencija kroz Nacionalni plan biti trajni i nakon provedbe Nacionalnog plana. </w:t>
      </w:r>
    </w:p>
    <w:p w14:paraId="46983E1B" w14:textId="77777777" w:rsidR="00C22D14" w:rsidRPr="00B34E03" w:rsidRDefault="00C22D14" w:rsidP="00C22D14">
      <w:pPr>
        <w:spacing w:after="0" w:line="240" w:lineRule="auto"/>
        <w:jc w:val="both"/>
        <w:rPr>
          <w:rFonts w:ascii="Aptos" w:hAnsi="Aptos" w:cstheme="minorHAnsi"/>
          <w:highlight w:val="cyan"/>
        </w:rPr>
      </w:pPr>
    </w:p>
    <w:p w14:paraId="798D7E99" w14:textId="719FE31A" w:rsidR="001F685C" w:rsidRPr="00A04F0F" w:rsidRDefault="004352B5" w:rsidP="001F685C">
      <w:pPr>
        <w:spacing w:after="0" w:line="240" w:lineRule="auto"/>
        <w:jc w:val="both"/>
        <w:rPr>
          <w:rFonts w:ascii="Aptos" w:hAnsi="Aptos" w:cstheme="minorHAnsi"/>
        </w:rPr>
      </w:pPr>
      <w:r w:rsidRPr="00A04F0F">
        <w:rPr>
          <w:rFonts w:ascii="Aptos" w:hAnsi="Aptos" w:cstheme="minorHAnsi"/>
        </w:rPr>
        <w:t xml:space="preserve">Navedeno je osigurano i time što je </w:t>
      </w:r>
      <w:r w:rsidR="00C22D14" w:rsidRPr="00A04F0F">
        <w:rPr>
          <w:rFonts w:ascii="Aptos" w:hAnsi="Aptos" w:cstheme="minorHAnsi"/>
        </w:rPr>
        <w:t xml:space="preserve">Ministarstvo </w:t>
      </w:r>
      <w:r w:rsidR="00AF60B2" w:rsidRPr="00A04F0F">
        <w:rPr>
          <w:rFonts w:ascii="Aptos" w:hAnsi="Aptos" w:cstheme="minorHAnsi"/>
        </w:rPr>
        <w:t>turizma i sporta</w:t>
      </w:r>
      <w:r w:rsidR="00C22D14" w:rsidRPr="00A04F0F">
        <w:rPr>
          <w:rFonts w:ascii="Aptos" w:hAnsi="Aptos" w:cstheme="minorHAnsi"/>
        </w:rPr>
        <w:t xml:space="preserve"> uspostavilo </w:t>
      </w:r>
      <w:r w:rsidRPr="00A04F0F">
        <w:rPr>
          <w:rFonts w:ascii="Aptos" w:hAnsi="Aptos" w:cstheme="minorHAnsi"/>
        </w:rPr>
        <w:t xml:space="preserve">i primjenjuje </w:t>
      </w:r>
      <w:r w:rsidR="00C22D14" w:rsidRPr="00A04F0F">
        <w:rPr>
          <w:rFonts w:ascii="Aptos" w:hAnsi="Aptos" w:cstheme="minorHAnsi"/>
        </w:rPr>
        <w:t xml:space="preserve">učinkovit sustav praćenja provedbe Nacionalnog plana (i izvještavanja), kroz sustav </w:t>
      </w:r>
      <w:r w:rsidR="005D0043" w:rsidRPr="00A04F0F">
        <w:rPr>
          <w:rFonts w:ascii="Aptos" w:hAnsi="Aptos" w:cstheme="minorHAnsi"/>
        </w:rPr>
        <w:t xml:space="preserve">pokazatelja ishoda </w:t>
      </w:r>
      <w:r w:rsidR="00C44D26" w:rsidRPr="00A04F0F">
        <w:rPr>
          <w:rFonts w:ascii="Aptos" w:hAnsi="Aptos" w:cstheme="minorHAnsi"/>
        </w:rPr>
        <w:t xml:space="preserve">i </w:t>
      </w:r>
      <w:r w:rsidR="00116545" w:rsidRPr="00A04F0F">
        <w:rPr>
          <w:rFonts w:ascii="Aptos" w:hAnsi="Aptos" w:cstheme="minorHAnsi"/>
        </w:rPr>
        <w:t>pokazatelja rezultata te</w:t>
      </w:r>
      <w:r w:rsidR="001030CE" w:rsidRPr="00A04F0F">
        <w:rPr>
          <w:rFonts w:ascii="Aptos" w:hAnsi="Aptos" w:cstheme="minorHAnsi"/>
        </w:rPr>
        <w:t xml:space="preserve"> godišnjih izvješća, </w:t>
      </w:r>
      <w:r w:rsidR="005D0043" w:rsidRPr="00A04F0F">
        <w:rPr>
          <w:rFonts w:ascii="Aptos" w:hAnsi="Aptos" w:cstheme="minorHAnsi"/>
        </w:rPr>
        <w:t>u skladu s</w:t>
      </w:r>
      <w:r w:rsidR="001030CE" w:rsidRPr="00A04F0F">
        <w:rPr>
          <w:rFonts w:ascii="Aptos" w:hAnsi="Aptos" w:cstheme="minorHAnsi"/>
        </w:rPr>
        <w:t xml:space="preserve"> pravilima</w:t>
      </w:r>
      <w:r w:rsidR="005D0043" w:rsidRPr="00A04F0F">
        <w:rPr>
          <w:rFonts w:ascii="Aptos" w:hAnsi="Aptos" w:cstheme="minorHAnsi"/>
        </w:rPr>
        <w:t xml:space="preserve"> sustav</w:t>
      </w:r>
      <w:r w:rsidR="001030CE" w:rsidRPr="00A04F0F">
        <w:rPr>
          <w:rFonts w:ascii="Aptos" w:hAnsi="Aptos" w:cstheme="minorHAnsi"/>
        </w:rPr>
        <w:t xml:space="preserve">a </w:t>
      </w:r>
      <w:r w:rsidR="005D0043" w:rsidRPr="00A04F0F">
        <w:rPr>
          <w:rFonts w:ascii="Aptos" w:hAnsi="Aptos" w:cstheme="minorHAnsi"/>
        </w:rPr>
        <w:t xml:space="preserve">strateškog planiranja i upravljanja razvojem Republike Hrvatske </w:t>
      </w:r>
      <w:r w:rsidR="00C22D14" w:rsidRPr="00A04F0F">
        <w:rPr>
          <w:rFonts w:ascii="Aptos" w:hAnsi="Aptos" w:cstheme="minorHAnsi"/>
        </w:rPr>
        <w:t xml:space="preserve">– Godišnja izvješća o provedbi </w:t>
      </w:r>
      <w:r w:rsidR="00AF60B2" w:rsidRPr="00A04F0F">
        <w:rPr>
          <w:rFonts w:ascii="Aptos" w:hAnsi="Aptos" w:cstheme="minorHAnsi"/>
        </w:rPr>
        <w:t>Nacionalnog plana razvoja održivog turizma do 2027. godine</w:t>
      </w:r>
      <w:r w:rsidR="00C22D14" w:rsidRPr="00A04F0F">
        <w:rPr>
          <w:rFonts w:ascii="Aptos" w:hAnsi="Aptos" w:cstheme="minorHAnsi"/>
        </w:rPr>
        <w:t xml:space="preserve">, te Godišnja izvješća o provedbi Provedbenog programa </w:t>
      </w:r>
      <w:r w:rsidR="00AF60B2" w:rsidRPr="00A04F0F">
        <w:rPr>
          <w:rFonts w:ascii="Aptos" w:hAnsi="Aptos" w:cstheme="minorHAnsi"/>
        </w:rPr>
        <w:t>Ministarstvo turizma i sporta</w:t>
      </w:r>
      <w:r w:rsidR="001F685C" w:rsidRPr="00A04F0F">
        <w:rPr>
          <w:rFonts w:ascii="Aptos" w:hAnsi="Aptos" w:cstheme="minorHAnsi"/>
        </w:rPr>
        <w:t xml:space="preserve"> </w:t>
      </w:r>
      <w:r w:rsidR="001F685C" w:rsidRPr="00A04F0F">
        <w:rPr>
          <w:rFonts w:ascii="Aptos" w:hAnsi="Aptos"/>
        </w:rPr>
        <w:t>2021.-2024.</w:t>
      </w:r>
    </w:p>
    <w:p w14:paraId="0278C109" w14:textId="77777777" w:rsidR="00C22D14" w:rsidRPr="00B34E03" w:rsidRDefault="00C22D14" w:rsidP="00C22D14">
      <w:pPr>
        <w:spacing w:after="0" w:line="240" w:lineRule="auto"/>
        <w:jc w:val="both"/>
        <w:rPr>
          <w:rFonts w:ascii="Aptos" w:hAnsi="Aptos" w:cstheme="minorHAnsi"/>
          <w:highlight w:val="cyan"/>
        </w:rPr>
      </w:pPr>
    </w:p>
    <w:p w14:paraId="6D922CD1" w14:textId="502A2509" w:rsidR="00C22D14" w:rsidRPr="00A04F0F" w:rsidRDefault="004352B5" w:rsidP="00C22D14">
      <w:pPr>
        <w:spacing w:after="0" w:line="240" w:lineRule="auto"/>
        <w:jc w:val="both"/>
        <w:rPr>
          <w:rFonts w:ascii="Aptos" w:hAnsi="Aptos" w:cstheme="minorHAnsi"/>
        </w:rPr>
      </w:pPr>
      <w:r w:rsidRPr="00A04F0F">
        <w:rPr>
          <w:rFonts w:ascii="Aptos" w:hAnsi="Aptos" w:cstheme="minorHAnsi"/>
        </w:rPr>
        <w:t>Uz to</w:t>
      </w:r>
      <w:r w:rsidR="00C22D14" w:rsidRPr="00A04F0F">
        <w:rPr>
          <w:rFonts w:ascii="Aptos" w:hAnsi="Aptos" w:cstheme="minorHAnsi"/>
        </w:rPr>
        <w:t xml:space="preserve">, </w:t>
      </w:r>
      <w:r w:rsidRPr="00A04F0F">
        <w:rPr>
          <w:rFonts w:ascii="Aptos" w:hAnsi="Aptos" w:cstheme="minorHAnsi"/>
        </w:rPr>
        <w:t xml:space="preserve">stvarna korist i pozitivni učinci </w:t>
      </w:r>
      <w:r w:rsidR="00C22D14" w:rsidRPr="00A04F0F">
        <w:rPr>
          <w:rFonts w:ascii="Aptos" w:hAnsi="Aptos" w:cstheme="minorHAnsi"/>
        </w:rPr>
        <w:t xml:space="preserve"> će se osigurati i redovitim postupcima vrednovanja Nacionalnog plana, koji za svrhu imaju praćenje napretka Nacionalnog plana te pravovemeno ukazivanje na status provedbe svih elemenata Nacionalnog plana, a čime se doprinosi učinkovitom upravljanju i unaprjeđenju provedbe Nacionalnog plana. Konkretno</w:t>
      </w:r>
      <w:r w:rsidR="004653C1" w:rsidRPr="00A04F0F">
        <w:rPr>
          <w:rFonts w:ascii="Aptos" w:hAnsi="Aptos" w:cstheme="minorHAnsi"/>
        </w:rPr>
        <w:t>,</w:t>
      </w:r>
      <w:r w:rsidR="00C22D14" w:rsidRPr="00A04F0F">
        <w:rPr>
          <w:rFonts w:ascii="Aptos" w:hAnsi="Aptos" w:cstheme="minorHAnsi"/>
        </w:rPr>
        <w:t xml:space="preserve"> Planom vrednovanja Nacionalnog plana osigurano je kontinuirano vrednovanje Nacionalnog plana, počevši od vrednovanja tijekom provedbe do naknadnog vrednovanja Nacionalnog plana.</w:t>
      </w:r>
    </w:p>
    <w:p w14:paraId="0BFBFF7B" w14:textId="77777777" w:rsidR="0084720C" w:rsidRPr="00B34E03" w:rsidRDefault="0084720C" w:rsidP="00C22D14">
      <w:pPr>
        <w:spacing w:after="0" w:line="240" w:lineRule="auto"/>
        <w:jc w:val="both"/>
        <w:rPr>
          <w:rFonts w:ascii="Aptos" w:hAnsi="Aptos" w:cstheme="minorHAnsi"/>
          <w:highlight w:val="cyan"/>
        </w:rPr>
      </w:pPr>
    </w:p>
    <w:p w14:paraId="3D6489A1" w14:textId="438A7DA8" w:rsidR="0084720C" w:rsidRPr="00A04F0F" w:rsidRDefault="0084720C" w:rsidP="0084720C">
      <w:pPr>
        <w:spacing w:after="0" w:line="240" w:lineRule="auto"/>
        <w:jc w:val="both"/>
        <w:rPr>
          <w:rFonts w:ascii="Aptos" w:hAnsi="Aptos" w:cstheme="minorHAnsi"/>
        </w:rPr>
      </w:pPr>
      <w:r w:rsidRPr="00A04F0F">
        <w:rPr>
          <w:rFonts w:ascii="Aptos" w:hAnsi="Aptos" w:cstheme="minorHAnsi"/>
        </w:rPr>
        <w:t>Nadalje, iz perspektive Ministarstva pristuni su ključni financijski, ekonomski, društveni, ekološki i institucionalni kapaciteti potrebni za održavanje pozitivnih ishoda i učinaka provedbe Nacionalnog plana. Konkretno, iz perspektive financijskih kapaciteta, Ministarstvo vodi računa o osiguravanju stabilnih i predvidivih izvora financiranja (državni proračun, EU fondovi, privatna ulaganja) za provedbu Nacionalnog plana, ali i za osiguravanje aktivnosti nakon završetka provedbe Nacionalnog plana. Uz to, redovito osigurava poticaje za održive i inovativne projekte u turizmu. Nadalje, a kako je već prikazano, osiguran je učinkovit sustav praćenja, vrednovanja i upravljanja troškovima.</w:t>
      </w:r>
    </w:p>
    <w:p w14:paraId="63671334" w14:textId="3EB2F8F9" w:rsidR="0084720C" w:rsidRPr="00B34E03" w:rsidRDefault="0084720C" w:rsidP="0084720C">
      <w:pPr>
        <w:spacing w:after="0" w:line="240" w:lineRule="auto"/>
        <w:jc w:val="both"/>
        <w:rPr>
          <w:rFonts w:ascii="Aptos" w:hAnsi="Aptos" w:cstheme="minorHAnsi"/>
          <w:highlight w:val="cyan"/>
        </w:rPr>
      </w:pPr>
    </w:p>
    <w:p w14:paraId="594A441E" w14:textId="6D4FCE1B" w:rsidR="0084720C" w:rsidRPr="00A04F0F" w:rsidRDefault="0084720C" w:rsidP="0084720C">
      <w:pPr>
        <w:spacing w:after="0" w:line="240" w:lineRule="auto"/>
        <w:jc w:val="both"/>
        <w:rPr>
          <w:rFonts w:ascii="Aptos" w:hAnsi="Aptos" w:cstheme="minorHAnsi"/>
        </w:rPr>
      </w:pPr>
      <w:r w:rsidRPr="00A04F0F">
        <w:rPr>
          <w:rFonts w:ascii="Aptos" w:hAnsi="Aptos" w:cstheme="minorHAnsi"/>
        </w:rPr>
        <w:t>Ekonomski kapaciteti osiguravaju se aktivnostima jačanja konkurentnosti turističkog sektora kroz digitalizaciju i inovacije</w:t>
      </w:r>
      <w:r w:rsidR="0017547D" w:rsidRPr="00A04F0F">
        <w:rPr>
          <w:rFonts w:ascii="Aptos" w:hAnsi="Aptos" w:cstheme="minorHAnsi"/>
        </w:rPr>
        <w:t>, d</w:t>
      </w:r>
      <w:r w:rsidRPr="00A04F0F">
        <w:rPr>
          <w:rFonts w:ascii="Aptos" w:hAnsi="Aptos" w:cstheme="minorHAnsi"/>
        </w:rPr>
        <w:t>iverzifikacij</w:t>
      </w:r>
      <w:r w:rsidR="0017547D" w:rsidRPr="00A04F0F">
        <w:rPr>
          <w:rFonts w:ascii="Aptos" w:hAnsi="Aptos" w:cstheme="minorHAnsi"/>
        </w:rPr>
        <w:t>u</w:t>
      </w:r>
      <w:r w:rsidRPr="00A04F0F">
        <w:rPr>
          <w:rFonts w:ascii="Aptos" w:hAnsi="Aptos" w:cstheme="minorHAnsi"/>
        </w:rPr>
        <w:t xml:space="preserve"> turističke ponude (cjelogodišnji turizam</w:t>
      </w:r>
      <w:r w:rsidR="0017547D" w:rsidRPr="00A04F0F">
        <w:rPr>
          <w:rFonts w:ascii="Aptos" w:hAnsi="Aptos" w:cstheme="minorHAnsi"/>
        </w:rPr>
        <w:t xml:space="preserve"> te selektivne oblike turizma), kao i p</w:t>
      </w:r>
      <w:r w:rsidRPr="00A04F0F">
        <w:rPr>
          <w:rFonts w:ascii="Aptos" w:hAnsi="Aptos" w:cstheme="minorHAnsi"/>
        </w:rPr>
        <w:t>oticanj</w:t>
      </w:r>
      <w:r w:rsidR="0017547D" w:rsidRPr="00A04F0F">
        <w:rPr>
          <w:rFonts w:ascii="Aptos" w:hAnsi="Aptos" w:cstheme="minorHAnsi"/>
        </w:rPr>
        <w:t>a</w:t>
      </w:r>
      <w:r w:rsidRPr="00A04F0F">
        <w:rPr>
          <w:rFonts w:ascii="Aptos" w:hAnsi="Aptos" w:cstheme="minorHAnsi"/>
        </w:rPr>
        <w:t xml:space="preserve"> lokalnog poduzetništva</w:t>
      </w:r>
      <w:r w:rsidR="0017547D" w:rsidRPr="00A04F0F">
        <w:rPr>
          <w:rFonts w:ascii="Aptos" w:hAnsi="Aptos" w:cstheme="minorHAnsi"/>
        </w:rPr>
        <w:t>.</w:t>
      </w:r>
    </w:p>
    <w:p w14:paraId="1124216C" w14:textId="77777777" w:rsidR="0084720C" w:rsidRPr="00B34E03" w:rsidRDefault="0084720C" w:rsidP="0084720C">
      <w:pPr>
        <w:spacing w:after="0" w:line="240" w:lineRule="auto"/>
        <w:jc w:val="both"/>
        <w:rPr>
          <w:rFonts w:ascii="Aptos" w:hAnsi="Aptos" w:cstheme="minorHAnsi"/>
          <w:highlight w:val="cyan"/>
        </w:rPr>
      </w:pPr>
    </w:p>
    <w:p w14:paraId="723FBA6D" w14:textId="0F010F9A" w:rsidR="0084720C" w:rsidRPr="00A04F0F" w:rsidRDefault="0084720C" w:rsidP="0084720C">
      <w:pPr>
        <w:spacing w:after="0" w:line="240" w:lineRule="auto"/>
        <w:jc w:val="both"/>
        <w:rPr>
          <w:rFonts w:ascii="Aptos" w:hAnsi="Aptos" w:cstheme="minorHAnsi"/>
        </w:rPr>
      </w:pPr>
      <w:r w:rsidRPr="00A04F0F">
        <w:rPr>
          <w:rFonts w:ascii="Aptos" w:hAnsi="Aptos" w:cstheme="minorHAnsi"/>
        </w:rPr>
        <w:t>Društveni kapaciteti</w:t>
      </w:r>
      <w:r w:rsidR="0017547D" w:rsidRPr="00A04F0F">
        <w:rPr>
          <w:rFonts w:ascii="Aptos" w:hAnsi="Aptos" w:cstheme="minorHAnsi"/>
        </w:rPr>
        <w:t xml:space="preserve"> se redovito osiguravaju kroz brojne aktivnosti j</w:t>
      </w:r>
      <w:r w:rsidRPr="00A04F0F">
        <w:rPr>
          <w:rFonts w:ascii="Aptos" w:hAnsi="Aptos" w:cstheme="minorHAnsi"/>
        </w:rPr>
        <w:t>ačanj</w:t>
      </w:r>
      <w:r w:rsidR="0017547D" w:rsidRPr="00A04F0F">
        <w:rPr>
          <w:rFonts w:ascii="Aptos" w:hAnsi="Aptos" w:cstheme="minorHAnsi"/>
        </w:rPr>
        <w:t>a</w:t>
      </w:r>
      <w:r w:rsidRPr="00A04F0F">
        <w:rPr>
          <w:rFonts w:ascii="Aptos" w:hAnsi="Aptos" w:cstheme="minorHAnsi"/>
        </w:rPr>
        <w:t xml:space="preserve"> ljudskih resursa i stručnih znanja u turizmu</w:t>
      </w:r>
      <w:r w:rsidR="0017547D" w:rsidRPr="00A04F0F">
        <w:rPr>
          <w:rFonts w:ascii="Aptos" w:hAnsi="Aptos" w:cstheme="minorHAnsi"/>
        </w:rPr>
        <w:t>, u</w:t>
      </w:r>
      <w:r w:rsidRPr="00A04F0F">
        <w:rPr>
          <w:rFonts w:ascii="Aptos" w:hAnsi="Aptos" w:cstheme="minorHAnsi"/>
        </w:rPr>
        <w:t>ključivanje lokalnih zajednica i građana u planiranje i provedbu projekata</w:t>
      </w:r>
      <w:r w:rsidR="0017547D" w:rsidRPr="00A04F0F">
        <w:rPr>
          <w:rFonts w:ascii="Aptos" w:hAnsi="Aptos" w:cstheme="minorHAnsi"/>
        </w:rPr>
        <w:t xml:space="preserve"> te p</w:t>
      </w:r>
      <w:r w:rsidRPr="00A04F0F">
        <w:rPr>
          <w:rFonts w:ascii="Aptos" w:hAnsi="Aptos" w:cstheme="minorHAnsi"/>
        </w:rPr>
        <w:t>romicanje socijalne uključenosti i jednakih mogućnosti</w:t>
      </w:r>
      <w:r w:rsidR="0017547D" w:rsidRPr="00A04F0F">
        <w:rPr>
          <w:rFonts w:ascii="Aptos" w:hAnsi="Aptos" w:cstheme="minorHAnsi"/>
        </w:rPr>
        <w:t xml:space="preserve"> u aktivnostima i projektima.</w:t>
      </w:r>
    </w:p>
    <w:p w14:paraId="185C6FAA" w14:textId="77777777" w:rsidR="0084720C" w:rsidRPr="00B34E03" w:rsidRDefault="0084720C" w:rsidP="0084720C">
      <w:pPr>
        <w:spacing w:after="0" w:line="240" w:lineRule="auto"/>
        <w:jc w:val="both"/>
        <w:rPr>
          <w:rFonts w:ascii="Aptos" w:hAnsi="Aptos" w:cstheme="minorHAnsi"/>
          <w:highlight w:val="cyan"/>
        </w:rPr>
      </w:pPr>
    </w:p>
    <w:p w14:paraId="49A41F72" w14:textId="07BEA461" w:rsidR="0084720C" w:rsidRPr="00A04F0F" w:rsidRDefault="0017547D" w:rsidP="0084720C">
      <w:pPr>
        <w:spacing w:after="0" w:line="240" w:lineRule="auto"/>
        <w:jc w:val="both"/>
        <w:rPr>
          <w:rFonts w:ascii="Aptos" w:hAnsi="Aptos" w:cstheme="minorHAnsi"/>
        </w:rPr>
      </w:pPr>
      <w:r w:rsidRPr="00A04F0F">
        <w:rPr>
          <w:rFonts w:ascii="Aptos" w:hAnsi="Aptos" w:cstheme="minorHAnsi"/>
        </w:rPr>
        <w:t>Kroz i</w:t>
      </w:r>
      <w:r w:rsidR="0084720C" w:rsidRPr="00A04F0F">
        <w:rPr>
          <w:rFonts w:ascii="Aptos" w:hAnsi="Aptos" w:cstheme="minorHAnsi"/>
        </w:rPr>
        <w:t>ntegracij</w:t>
      </w:r>
      <w:r w:rsidRPr="00A04F0F">
        <w:rPr>
          <w:rFonts w:ascii="Aptos" w:hAnsi="Aptos" w:cstheme="minorHAnsi"/>
        </w:rPr>
        <w:t>u</w:t>
      </w:r>
      <w:r w:rsidR="0084720C" w:rsidRPr="00A04F0F">
        <w:rPr>
          <w:rFonts w:ascii="Aptos" w:hAnsi="Aptos" w:cstheme="minorHAnsi"/>
        </w:rPr>
        <w:t xml:space="preserve"> principa održivosti u aktivnosti</w:t>
      </w:r>
      <w:r w:rsidRPr="00A04F0F">
        <w:rPr>
          <w:rFonts w:ascii="Aptos" w:hAnsi="Aptos" w:cstheme="minorHAnsi"/>
        </w:rPr>
        <w:t xml:space="preserve"> i projekte, ciljanu z</w:t>
      </w:r>
      <w:r w:rsidR="0084720C" w:rsidRPr="00A04F0F">
        <w:rPr>
          <w:rFonts w:ascii="Aptos" w:hAnsi="Aptos" w:cstheme="minorHAnsi"/>
        </w:rPr>
        <w:t>aštit</w:t>
      </w:r>
      <w:r w:rsidRPr="00A04F0F">
        <w:rPr>
          <w:rFonts w:ascii="Aptos" w:hAnsi="Aptos" w:cstheme="minorHAnsi"/>
        </w:rPr>
        <w:t>u</w:t>
      </w:r>
      <w:r w:rsidR="0084720C" w:rsidRPr="00A04F0F">
        <w:rPr>
          <w:rFonts w:ascii="Aptos" w:hAnsi="Aptos" w:cstheme="minorHAnsi"/>
        </w:rPr>
        <w:t xml:space="preserve"> prirodnih resursa i smanjenje negativnog utjecaja turizma na okoliš</w:t>
      </w:r>
      <w:r w:rsidRPr="00A04F0F">
        <w:rPr>
          <w:rFonts w:ascii="Aptos" w:hAnsi="Aptos" w:cstheme="minorHAnsi"/>
        </w:rPr>
        <w:t xml:space="preserve"> te p</w:t>
      </w:r>
      <w:r w:rsidR="0084720C" w:rsidRPr="00A04F0F">
        <w:rPr>
          <w:rFonts w:ascii="Aptos" w:hAnsi="Aptos" w:cstheme="minorHAnsi"/>
        </w:rPr>
        <w:t>oticanje zelenih i energetski učinkovitih rješenja</w:t>
      </w:r>
      <w:r w:rsidRPr="00A04F0F">
        <w:rPr>
          <w:rFonts w:ascii="Aptos" w:hAnsi="Aptos" w:cstheme="minorHAnsi"/>
        </w:rPr>
        <w:t>, osiguravaju se dugoročno održivi ekološki kapaciteti.</w:t>
      </w:r>
    </w:p>
    <w:p w14:paraId="38573CAB" w14:textId="77777777" w:rsidR="0084720C" w:rsidRPr="00B34E03" w:rsidRDefault="0084720C" w:rsidP="0084720C">
      <w:pPr>
        <w:spacing w:after="0" w:line="240" w:lineRule="auto"/>
        <w:jc w:val="both"/>
        <w:rPr>
          <w:rFonts w:ascii="Aptos" w:hAnsi="Aptos" w:cstheme="minorHAnsi"/>
          <w:highlight w:val="cyan"/>
        </w:rPr>
      </w:pPr>
    </w:p>
    <w:p w14:paraId="58173E52" w14:textId="7A78D846" w:rsidR="0084720C" w:rsidRPr="00A04F0F" w:rsidRDefault="0017547D" w:rsidP="0084720C">
      <w:pPr>
        <w:spacing w:after="0" w:line="240" w:lineRule="auto"/>
        <w:jc w:val="both"/>
        <w:rPr>
          <w:rFonts w:ascii="Aptos" w:hAnsi="Aptos" w:cstheme="minorHAnsi"/>
        </w:rPr>
      </w:pPr>
      <w:r w:rsidRPr="00A04F0F">
        <w:rPr>
          <w:rFonts w:ascii="Aptos" w:hAnsi="Aptos" w:cstheme="minorHAnsi"/>
        </w:rPr>
        <w:t>U konačnici, i</w:t>
      </w:r>
      <w:r w:rsidR="0084720C" w:rsidRPr="00A04F0F">
        <w:rPr>
          <w:rFonts w:ascii="Aptos" w:hAnsi="Aptos" w:cstheme="minorHAnsi"/>
        </w:rPr>
        <w:t>nstitucionalni kapaciteti</w:t>
      </w:r>
      <w:r w:rsidRPr="00A04F0F">
        <w:rPr>
          <w:rFonts w:ascii="Aptos" w:hAnsi="Aptos" w:cstheme="minorHAnsi"/>
        </w:rPr>
        <w:t xml:space="preserve"> osiguravaju se kroz k</w:t>
      </w:r>
      <w:r w:rsidR="0084720C" w:rsidRPr="00A04F0F">
        <w:rPr>
          <w:rFonts w:ascii="Aptos" w:hAnsi="Aptos" w:cstheme="minorHAnsi"/>
        </w:rPr>
        <w:t>oordinacij</w:t>
      </w:r>
      <w:r w:rsidRPr="00A04F0F">
        <w:rPr>
          <w:rFonts w:ascii="Aptos" w:hAnsi="Aptos" w:cstheme="minorHAnsi"/>
        </w:rPr>
        <w:t>u</w:t>
      </w:r>
      <w:r w:rsidR="0084720C" w:rsidRPr="00A04F0F">
        <w:rPr>
          <w:rFonts w:ascii="Aptos" w:hAnsi="Aptos" w:cstheme="minorHAnsi"/>
        </w:rPr>
        <w:t xml:space="preserve"> između ministarstava, </w:t>
      </w:r>
      <w:r w:rsidRPr="00A04F0F">
        <w:rPr>
          <w:rFonts w:ascii="Aptos" w:hAnsi="Aptos" w:cstheme="minorHAnsi"/>
        </w:rPr>
        <w:t xml:space="preserve">jedinice lokalne i regionalne samopuprave te sustav </w:t>
      </w:r>
      <w:r w:rsidR="0084720C" w:rsidRPr="00A04F0F">
        <w:rPr>
          <w:rFonts w:ascii="Aptos" w:hAnsi="Aptos" w:cstheme="minorHAnsi"/>
        </w:rPr>
        <w:t>turističkih zajednica</w:t>
      </w:r>
      <w:r w:rsidRPr="00A04F0F">
        <w:rPr>
          <w:rFonts w:ascii="Aptos" w:hAnsi="Aptos" w:cstheme="minorHAnsi"/>
        </w:rPr>
        <w:t>, kao i kroz aktivnosti j</w:t>
      </w:r>
      <w:r w:rsidR="0084720C" w:rsidRPr="00A04F0F">
        <w:rPr>
          <w:rFonts w:ascii="Aptos" w:hAnsi="Aptos" w:cstheme="minorHAnsi"/>
        </w:rPr>
        <w:t>ačanj</w:t>
      </w:r>
      <w:r w:rsidRPr="00A04F0F">
        <w:rPr>
          <w:rFonts w:ascii="Aptos" w:hAnsi="Aptos" w:cstheme="minorHAnsi"/>
        </w:rPr>
        <w:t>a</w:t>
      </w:r>
      <w:r w:rsidR="0084720C" w:rsidRPr="00A04F0F">
        <w:rPr>
          <w:rFonts w:ascii="Aptos" w:hAnsi="Aptos" w:cstheme="minorHAnsi"/>
        </w:rPr>
        <w:t xml:space="preserve"> sustava strateškog planiranja, praćenja i </w:t>
      </w:r>
      <w:r w:rsidRPr="00A04F0F">
        <w:rPr>
          <w:rFonts w:ascii="Aptos" w:hAnsi="Aptos" w:cstheme="minorHAnsi"/>
        </w:rPr>
        <w:t>vrendovanja</w:t>
      </w:r>
      <w:r w:rsidR="0084720C" w:rsidRPr="00A04F0F">
        <w:rPr>
          <w:rFonts w:ascii="Aptos" w:hAnsi="Aptos" w:cstheme="minorHAnsi"/>
        </w:rPr>
        <w:t xml:space="preserve"> </w:t>
      </w:r>
      <w:r w:rsidRPr="00A04F0F">
        <w:rPr>
          <w:rFonts w:ascii="Aptos" w:hAnsi="Aptos" w:cstheme="minorHAnsi"/>
        </w:rPr>
        <w:t>te t</w:t>
      </w:r>
      <w:r w:rsidR="0084720C" w:rsidRPr="00A04F0F">
        <w:rPr>
          <w:rFonts w:ascii="Aptos" w:hAnsi="Aptos" w:cstheme="minorHAnsi"/>
        </w:rPr>
        <w:t>ransparentno</w:t>
      </w:r>
      <w:r w:rsidRPr="00A04F0F">
        <w:rPr>
          <w:rFonts w:ascii="Aptos" w:hAnsi="Aptos" w:cstheme="minorHAnsi"/>
        </w:rPr>
        <w:t xml:space="preserve">g </w:t>
      </w:r>
      <w:r w:rsidR="0084720C" w:rsidRPr="00A04F0F">
        <w:rPr>
          <w:rFonts w:ascii="Aptos" w:hAnsi="Aptos" w:cstheme="minorHAnsi"/>
        </w:rPr>
        <w:t>upravljanj</w:t>
      </w:r>
      <w:r w:rsidRPr="00A04F0F">
        <w:rPr>
          <w:rFonts w:ascii="Aptos" w:hAnsi="Aptos" w:cstheme="minorHAnsi"/>
        </w:rPr>
        <w:t>a</w:t>
      </w:r>
      <w:r w:rsidR="0084720C" w:rsidRPr="00A04F0F">
        <w:rPr>
          <w:rFonts w:ascii="Aptos" w:hAnsi="Aptos" w:cstheme="minorHAnsi"/>
        </w:rPr>
        <w:t xml:space="preserve"> i učinkovit</w:t>
      </w:r>
      <w:r w:rsidRPr="00A04F0F">
        <w:rPr>
          <w:rFonts w:ascii="Aptos" w:hAnsi="Aptos" w:cstheme="minorHAnsi"/>
        </w:rPr>
        <w:t>e</w:t>
      </w:r>
      <w:r w:rsidR="0084720C" w:rsidRPr="00A04F0F">
        <w:rPr>
          <w:rFonts w:ascii="Aptos" w:hAnsi="Aptos" w:cstheme="minorHAnsi"/>
        </w:rPr>
        <w:t xml:space="preserve"> međusektorsk</w:t>
      </w:r>
      <w:r w:rsidRPr="00A04F0F">
        <w:rPr>
          <w:rFonts w:ascii="Aptos" w:hAnsi="Aptos" w:cstheme="minorHAnsi"/>
        </w:rPr>
        <w:t>e</w:t>
      </w:r>
      <w:r w:rsidR="0084720C" w:rsidRPr="00A04F0F">
        <w:rPr>
          <w:rFonts w:ascii="Aptos" w:hAnsi="Aptos" w:cstheme="minorHAnsi"/>
        </w:rPr>
        <w:t xml:space="preserve"> suradnj</w:t>
      </w:r>
      <w:r w:rsidRPr="00A04F0F">
        <w:rPr>
          <w:rFonts w:ascii="Aptos" w:hAnsi="Aptos" w:cstheme="minorHAnsi"/>
        </w:rPr>
        <w:t>e</w:t>
      </w:r>
      <w:r w:rsidR="0084720C" w:rsidRPr="00A04F0F">
        <w:rPr>
          <w:rFonts w:ascii="Aptos" w:hAnsi="Aptos" w:cstheme="minorHAnsi"/>
        </w:rPr>
        <w:t>.</w:t>
      </w:r>
    </w:p>
    <w:p w14:paraId="6FC868DC" w14:textId="77777777" w:rsidR="0084720C" w:rsidRPr="00B34E03" w:rsidRDefault="0084720C" w:rsidP="00C22D14">
      <w:pPr>
        <w:spacing w:after="0" w:line="240" w:lineRule="auto"/>
        <w:jc w:val="both"/>
        <w:rPr>
          <w:rFonts w:ascii="Aptos" w:hAnsi="Aptos" w:cstheme="minorHAnsi"/>
          <w:highlight w:val="cyan"/>
        </w:rPr>
      </w:pPr>
    </w:p>
    <w:p w14:paraId="5031635C" w14:textId="27B44FEB" w:rsidR="00C22D14" w:rsidRPr="00E00C4A" w:rsidRDefault="00C22D14" w:rsidP="00C22D14">
      <w:pPr>
        <w:spacing w:after="0" w:line="240" w:lineRule="auto"/>
        <w:jc w:val="both"/>
        <w:rPr>
          <w:rFonts w:ascii="Aptos" w:hAnsi="Aptos" w:cstheme="minorHAnsi"/>
        </w:rPr>
      </w:pPr>
      <w:r w:rsidRPr="00A04F0F">
        <w:rPr>
          <w:rFonts w:ascii="Aptos" w:hAnsi="Aptos" w:cstheme="minorHAnsi"/>
        </w:rPr>
        <w:t xml:space="preserve">Zaključno, svim navedenim i vezanim aktivnostima Ministarstva </w:t>
      </w:r>
      <w:r w:rsidR="00AA6765" w:rsidRPr="00A04F0F">
        <w:rPr>
          <w:rFonts w:ascii="Aptos" w:hAnsi="Aptos" w:cstheme="minorHAnsi"/>
        </w:rPr>
        <w:t xml:space="preserve">turizma i sporta </w:t>
      </w:r>
      <w:r w:rsidRPr="00A04F0F">
        <w:rPr>
          <w:rFonts w:ascii="Aptos" w:hAnsi="Aptos" w:cstheme="minorHAnsi"/>
        </w:rPr>
        <w:t>i Nacionalnog plana osigurava se stvarna korist provedbe Nacionalnog plana, a procjenjuje se i da je vrlo vjerojatan nastavak trajanja pozitivnih učinaka nakon provedbe Nacionalnog plana.</w:t>
      </w:r>
      <w:r w:rsidR="00F949AA" w:rsidRPr="00A04F0F">
        <w:rPr>
          <w:rFonts w:ascii="Aptos" w:hAnsi="Aptos" w:cstheme="minorHAnsi"/>
        </w:rPr>
        <w:t xml:space="preserve"> </w:t>
      </w:r>
      <w:r w:rsidR="00F949AA" w:rsidRPr="00A04F0F">
        <w:rPr>
          <w:rFonts w:ascii="Aptos" w:hAnsi="Aptos"/>
        </w:rPr>
        <w:t>Međutim, konačnu održivost provedbe Nacionalnog plana bit će moguće utvrditi tek nakon završetka njegove provedbe</w:t>
      </w:r>
      <w:r w:rsidR="00A2621C" w:rsidRPr="00A04F0F">
        <w:rPr>
          <w:rFonts w:ascii="Aptos" w:hAnsi="Aptos"/>
        </w:rPr>
        <w:t>.</w:t>
      </w:r>
    </w:p>
    <w:p w14:paraId="11BD94F2" w14:textId="77777777" w:rsidR="00C22D14" w:rsidRPr="0039633E" w:rsidRDefault="00C22D14" w:rsidP="00C22FF5">
      <w:pPr>
        <w:spacing w:after="0" w:line="240" w:lineRule="auto"/>
        <w:jc w:val="both"/>
        <w:rPr>
          <w:rFonts w:ascii="Aptos" w:hAnsi="Aptos" w:cstheme="minorHAnsi"/>
          <w:highlight w:val="yellow"/>
        </w:rPr>
      </w:pPr>
    </w:p>
    <w:bookmarkEnd w:id="23"/>
    <w:p w14:paraId="3107B732" w14:textId="77777777" w:rsidR="00963CE8" w:rsidRPr="0039633E" w:rsidRDefault="00963CE8" w:rsidP="00C22FF5">
      <w:pPr>
        <w:spacing w:after="0" w:line="240" w:lineRule="auto"/>
        <w:rPr>
          <w:rFonts w:ascii="Aptos" w:hAnsi="Aptos" w:cstheme="minorHAnsi"/>
          <w:highlight w:val="yellow"/>
        </w:rPr>
      </w:pPr>
    </w:p>
    <w:p w14:paraId="100BC43F" w14:textId="77777777" w:rsidR="00B1407D" w:rsidRPr="0039633E" w:rsidRDefault="00B1407D" w:rsidP="00C22FF5">
      <w:pPr>
        <w:spacing w:after="0" w:line="240" w:lineRule="auto"/>
        <w:rPr>
          <w:rFonts w:ascii="Aptos" w:hAnsi="Aptos" w:cstheme="minorHAnsi"/>
          <w:highlight w:val="yellow"/>
        </w:rPr>
      </w:pPr>
    </w:p>
    <w:p w14:paraId="2E745884" w14:textId="77777777" w:rsidR="00B1407D" w:rsidRPr="0039633E" w:rsidRDefault="00B1407D" w:rsidP="00C22FF5">
      <w:pPr>
        <w:spacing w:after="0" w:line="240" w:lineRule="auto"/>
        <w:rPr>
          <w:rFonts w:ascii="Aptos" w:hAnsi="Aptos"/>
          <w:sz w:val="24"/>
          <w:szCs w:val="24"/>
          <w:highlight w:val="yellow"/>
        </w:rPr>
        <w:sectPr w:rsidR="00B1407D" w:rsidRPr="0039633E">
          <w:headerReference w:type="default" r:id="rId57"/>
          <w:pgSz w:w="11906" w:h="16838"/>
          <w:pgMar w:top="1417" w:right="1417" w:bottom="1417" w:left="1417" w:header="708" w:footer="708" w:gutter="0"/>
          <w:cols w:space="708"/>
          <w:docGrid w:linePitch="360"/>
        </w:sectPr>
      </w:pPr>
    </w:p>
    <w:p w14:paraId="45D0E2C1" w14:textId="77777777" w:rsidR="00502DE4" w:rsidRDefault="00502DE4">
      <w:pPr>
        <w:pStyle w:val="Heading1"/>
        <w:numPr>
          <w:ilvl w:val="0"/>
          <w:numId w:val="18"/>
        </w:numPr>
      </w:pPr>
      <w:bookmarkStart w:id="24" w:name="_Toc212928181"/>
      <w:bookmarkStart w:id="25" w:name="_Toc216944647"/>
      <w:r w:rsidRPr="0042146B">
        <w:lastRenderedPageBreak/>
        <w:t xml:space="preserve">ZAKLJUČCI I POUKE POSTUPKA VREDNOVANJA (ENGL. </w:t>
      </w:r>
      <w:r w:rsidRPr="000F3AD4">
        <w:t>LESSONS LEARNED</w:t>
      </w:r>
      <w:r w:rsidRPr="0042146B">
        <w:t>)</w:t>
      </w:r>
      <w:bookmarkEnd w:id="24"/>
      <w:bookmarkEnd w:id="25"/>
    </w:p>
    <w:p w14:paraId="6F23A72A" w14:textId="77777777" w:rsidR="00502DE4" w:rsidRDefault="00502DE4" w:rsidP="00877B03">
      <w:pPr>
        <w:spacing w:after="0" w:line="240" w:lineRule="auto"/>
      </w:pPr>
    </w:p>
    <w:p w14:paraId="2BC94B76" w14:textId="77777777" w:rsidR="00502DE4" w:rsidRPr="0042146B" w:rsidRDefault="00502DE4" w:rsidP="00877B03">
      <w:pPr>
        <w:spacing w:after="0" w:line="240" w:lineRule="auto"/>
        <w:jc w:val="both"/>
        <w:rPr>
          <w:rFonts w:ascii="Aptos" w:hAnsi="Aptos"/>
        </w:rPr>
      </w:pPr>
      <w:r w:rsidRPr="0042146B">
        <w:rPr>
          <w:rFonts w:ascii="Aptos" w:hAnsi="Aptos"/>
        </w:rPr>
        <w:t xml:space="preserve">Zaključno na provedeni postupak srednjoročnog vrednovanja Nacionalnog plana razvoja održivog turizma do 2027. godine, a u odnosu na primijenjene kriterije vrednovanja, postupak provedbe Nacionalnog plana razvoja održivog turizma do 2027. godine je </w:t>
      </w:r>
      <w:r>
        <w:rPr>
          <w:rFonts w:ascii="Aptos" w:hAnsi="Aptos"/>
        </w:rPr>
        <w:t xml:space="preserve">ocijenjen </w:t>
      </w:r>
      <w:r w:rsidRPr="0042146B">
        <w:rPr>
          <w:rFonts w:ascii="Aptos" w:hAnsi="Aptos"/>
        </w:rPr>
        <w:t>uspješ</w:t>
      </w:r>
      <w:r>
        <w:rPr>
          <w:rFonts w:ascii="Aptos" w:hAnsi="Aptos"/>
        </w:rPr>
        <w:t>nim</w:t>
      </w:r>
      <w:r w:rsidRPr="0042146B">
        <w:rPr>
          <w:rFonts w:ascii="Aptos" w:hAnsi="Aptos"/>
        </w:rPr>
        <w:t>.</w:t>
      </w:r>
    </w:p>
    <w:p w14:paraId="6460C2D5" w14:textId="77777777" w:rsidR="00502DE4" w:rsidRPr="0042146B" w:rsidRDefault="00502DE4" w:rsidP="00877B03">
      <w:pPr>
        <w:spacing w:after="0" w:line="240" w:lineRule="auto"/>
        <w:jc w:val="both"/>
        <w:rPr>
          <w:rFonts w:ascii="Aptos" w:hAnsi="Aptos"/>
        </w:rPr>
      </w:pPr>
    </w:p>
    <w:p w14:paraId="6F1F64D4" w14:textId="77777777" w:rsidR="00502DE4" w:rsidRPr="0042146B" w:rsidRDefault="00502DE4" w:rsidP="00877B03">
      <w:pPr>
        <w:spacing w:after="0" w:line="240" w:lineRule="auto"/>
        <w:jc w:val="both"/>
        <w:rPr>
          <w:rFonts w:ascii="Aptos" w:hAnsi="Aptos"/>
        </w:rPr>
      </w:pPr>
      <w:r w:rsidRPr="0042146B">
        <w:rPr>
          <w:rFonts w:ascii="Aptos" w:hAnsi="Aptos"/>
        </w:rPr>
        <w:t xml:space="preserve">U nastavku se nalaze </w:t>
      </w:r>
      <w:r w:rsidRPr="0042146B">
        <w:rPr>
          <w:rFonts w:ascii="Aptos" w:hAnsi="Aptos"/>
          <w:b/>
          <w:bCs/>
        </w:rPr>
        <w:t xml:space="preserve">zaključci i pouke postupka vrednovanja (eng. </w:t>
      </w:r>
      <w:r w:rsidRPr="0042146B">
        <w:rPr>
          <w:rFonts w:ascii="Aptos" w:hAnsi="Aptos"/>
          <w:b/>
          <w:bCs/>
          <w:i/>
          <w:iCs/>
        </w:rPr>
        <w:t>lessons learned</w:t>
      </w:r>
      <w:r w:rsidRPr="0042146B">
        <w:rPr>
          <w:rFonts w:ascii="Aptos" w:hAnsi="Aptos"/>
          <w:b/>
          <w:bCs/>
        </w:rPr>
        <w:t xml:space="preserve">) </w:t>
      </w:r>
      <w:r w:rsidRPr="0042146B">
        <w:rPr>
          <w:rFonts w:ascii="Aptos" w:hAnsi="Aptos"/>
        </w:rPr>
        <w:t>koji se donose u odnosu na primijenjene kriterije vrednovanja, a na temelju provedene analize podataka, nalaza vrednovanja te odgovora na pitanja za vrednovanje:</w:t>
      </w:r>
    </w:p>
    <w:p w14:paraId="226C1819" w14:textId="77777777" w:rsidR="00502DE4" w:rsidRPr="0042146B" w:rsidRDefault="00502DE4">
      <w:pPr>
        <w:pStyle w:val="ListParagraph"/>
        <w:numPr>
          <w:ilvl w:val="0"/>
          <w:numId w:val="24"/>
        </w:numPr>
        <w:spacing w:after="0" w:line="240" w:lineRule="auto"/>
        <w:ind w:hanging="357"/>
        <w:jc w:val="both"/>
        <w:rPr>
          <w:rFonts w:ascii="Aptos" w:hAnsi="Aptos"/>
        </w:rPr>
      </w:pPr>
      <w:r w:rsidRPr="0042146B">
        <w:rPr>
          <w:rFonts w:ascii="Aptos" w:hAnsi="Aptos"/>
        </w:rPr>
        <w:t>Zabilježen je značajan napredak u ostvarenju posebnih ciljeva i mjera te zadanih ishoda i rezultata Nacionalnog plana u 2024. godini:</w:t>
      </w:r>
    </w:p>
    <w:p w14:paraId="25D2A56D" w14:textId="7D911326" w:rsidR="006C3A64" w:rsidRPr="006C3A64" w:rsidRDefault="006C3A64">
      <w:pPr>
        <w:pStyle w:val="ListParagraph"/>
        <w:numPr>
          <w:ilvl w:val="1"/>
          <w:numId w:val="24"/>
        </w:numPr>
        <w:spacing w:after="0" w:line="240" w:lineRule="auto"/>
        <w:jc w:val="both"/>
        <w:rPr>
          <w:rFonts w:ascii="Aptos" w:hAnsi="Aptos"/>
        </w:rPr>
      </w:pPr>
      <w:r w:rsidRPr="006C3A64">
        <w:rPr>
          <w:rFonts w:ascii="Aptos" w:hAnsi="Aptos"/>
        </w:rPr>
        <w:t xml:space="preserve">Šest od 10 posebnih ciljeva u 2024. godini bilježi napredak u ostvarenju ishoda koji su zadani za 2027. godinu. </w:t>
      </w:r>
    </w:p>
    <w:p w14:paraId="17D0A0DA" w14:textId="65D7E75F" w:rsidR="006C3A64" w:rsidRDefault="006C3A64">
      <w:pPr>
        <w:pStyle w:val="ListParagraph"/>
        <w:numPr>
          <w:ilvl w:val="1"/>
          <w:numId w:val="24"/>
        </w:numPr>
        <w:spacing w:after="0" w:line="240" w:lineRule="auto"/>
        <w:jc w:val="both"/>
        <w:rPr>
          <w:rFonts w:ascii="Aptos" w:hAnsi="Aptos"/>
        </w:rPr>
      </w:pPr>
      <w:r>
        <w:rPr>
          <w:rFonts w:ascii="Aptos" w:hAnsi="Aptos"/>
        </w:rPr>
        <w:t>P</w:t>
      </w:r>
      <w:r w:rsidRPr="006C3A64">
        <w:rPr>
          <w:rFonts w:ascii="Aptos" w:hAnsi="Aptos"/>
        </w:rPr>
        <w:t xml:space="preserve">okazatelj ishoda </w:t>
      </w:r>
      <w:r w:rsidRPr="006C3A64">
        <w:rPr>
          <w:rFonts w:ascii="Aptos" w:hAnsi="Aptos"/>
          <w:i/>
          <w:iCs/>
        </w:rPr>
        <w:t>OI.02.8.57 Indeks razvoja putovanja i turizma (TTDI-WEF) – ICT readiness</w:t>
      </w:r>
      <w:r w:rsidRPr="006C3A64">
        <w:rPr>
          <w:rFonts w:ascii="Aptos" w:hAnsi="Aptos"/>
        </w:rPr>
        <w:t xml:space="preserve"> (Posebni cilj 8.: Razvoj inovacija i digitalne transformacije turizma) sa zabilježenom vrijednosti u 2024. godini gotovo je u potpunosti ostvaren u odnosu na ciljanu vrijednost za 2027. godinu. </w:t>
      </w:r>
    </w:p>
    <w:p w14:paraId="578D0D55" w14:textId="7F3A1B40" w:rsidR="006C3A64" w:rsidRDefault="006C3A64">
      <w:pPr>
        <w:pStyle w:val="ListParagraph"/>
        <w:numPr>
          <w:ilvl w:val="1"/>
          <w:numId w:val="24"/>
        </w:numPr>
        <w:spacing w:after="0" w:line="240" w:lineRule="auto"/>
        <w:jc w:val="both"/>
        <w:rPr>
          <w:rFonts w:ascii="Aptos" w:hAnsi="Aptos"/>
        </w:rPr>
      </w:pPr>
      <w:r>
        <w:rPr>
          <w:rFonts w:ascii="Aptos" w:hAnsi="Aptos"/>
        </w:rPr>
        <w:t>P</w:t>
      </w:r>
      <w:r w:rsidRPr="006C3A64">
        <w:rPr>
          <w:rFonts w:ascii="Aptos" w:hAnsi="Aptos"/>
        </w:rPr>
        <w:t xml:space="preserve">okazatelj ishoda </w:t>
      </w:r>
      <w:r w:rsidRPr="006C3A64">
        <w:rPr>
          <w:rFonts w:ascii="Aptos" w:hAnsi="Aptos"/>
          <w:i/>
          <w:iCs/>
        </w:rPr>
        <w:t>OI.02.8.61 Udio potrošnje vode turista u ukupnoj potrošnji vode na razini Republike Hrvatske (DZS prema Eurostat metodi)</w:t>
      </w:r>
      <w:r w:rsidRPr="006C3A64">
        <w:rPr>
          <w:rFonts w:ascii="Aptos" w:hAnsi="Aptos"/>
        </w:rPr>
        <w:t xml:space="preserve"> (Posebni cilj 3.: Smanjenje negativnog utjecaja turizma na sastavnice okoliša, prirodu i prostor) ostvaren je i premašen u odnosu na udio koji je zadan za 2027. godinu. </w:t>
      </w:r>
    </w:p>
    <w:p w14:paraId="4E0B671F" w14:textId="1A63D465" w:rsidR="006C3A64" w:rsidRDefault="00E73013">
      <w:pPr>
        <w:pStyle w:val="ListParagraph"/>
        <w:numPr>
          <w:ilvl w:val="1"/>
          <w:numId w:val="24"/>
        </w:numPr>
        <w:spacing w:after="0" w:line="240" w:lineRule="auto"/>
        <w:jc w:val="both"/>
        <w:rPr>
          <w:rFonts w:ascii="Aptos" w:hAnsi="Aptos"/>
        </w:rPr>
      </w:pPr>
      <w:r>
        <w:rPr>
          <w:rFonts w:ascii="Aptos" w:hAnsi="Aptos"/>
        </w:rPr>
        <w:t>Od</w:t>
      </w:r>
      <w:r w:rsidR="006C3A64" w:rsidRPr="006C3A64">
        <w:rPr>
          <w:rFonts w:ascii="Aptos" w:hAnsi="Aptos"/>
        </w:rPr>
        <w:t xml:space="preserve"> 21 mjere, njih 17 je u tijeku, a tri mjere su u potpunosti provedene.</w:t>
      </w:r>
    </w:p>
    <w:p w14:paraId="60BFBC65" w14:textId="0D7E487A" w:rsidR="00502DE4" w:rsidRPr="0042146B" w:rsidRDefault="00502DE4">
      <w:pPr>
        <w:pStyle w:val="ListParagraph"/>
        <w:numPr>
          <w:ilvl w:val="0"/>
          <w:numId w:val="24"/>
        </w:numPr>
        <w:spacing w:after="0" w:line="240" w:lineRule="auto"/>
        <w:ind w:hanging="357"/>
        <w:jc w:val="both"/>
        <w:rPr>
          <w:rFonts w:ascii="Aptos" w:hAnsi="Aptos"/>
        </w:rPr>
      </w:pPr>
      <w:r w:rsidRPr="0042146B">
        <w:rPr>
          <w:rFonts w:ascii="Aptos" w:hAnsi="Aptos"/>
        </w:rPr>
        <w:t xml:space="preserve">Posebni ciljevi i mjere Nacionalnog plana i Akcijskog plana su imali učinke usklađene s razvojnim potencijalima i razvojnim potrebama, a što se osiguralo na više načina. Metodologija izrade Nacionalnog plana uključivala je primjenu </w:t>
      </w:r>
      <w:r>
        <w:rPr>
          <w:rFonts w:ascii="Aptos" w:hAnsi="Aptos"/>
        </w:rPr>
        <w:t>pravila strateškog planiranja</w:t>
      </w:r>
      <w:r w:rsidR="00E73013">
        <w:rPr>
          <w:rFonts w:ascii="Aptos" w:hAnsi="Aptos"/>
        </w:rPr>
        <w:t xml:space="preserve"> i</w:t>
      </w:r>
      <w:r>
        <w:rPr>
          <w:rFonts w:ascii="Aptos" w:hAnsi="Aptos"/>
        </w:rPr>
        <w:t xml:space="preserve"> </w:t>
      </w:r>
      <w:r w:rsidRPr="0042146B">
        <w:rPr>
          <w:rFonts w:ascii="Aptos" w:hAnsi="Aptos"/>
        </w:rPr>
        <w:t xml:space="preserve">participativnog pristupa. Tijekom procesa strateškog planiranja, identificirani su ključni izazovi, razvojne potrebe i razvojni potencijali, a s čime </w:t>
      </w:r>
      <w:r>
        <w:rPr>
          <w:rFonts w:ascii="Aptos" w:hAnsi="Aptos"/>
        </w:rPr>
        <w:t xml:space="preserve">su </w:t>
      </w:r>
      <w:r w:rsidRPr="0042146B">
        <w:rPr>
          <w:rFonts w:ascii="Aptos" w:hAnsi="Aptos"/>
        </w:rPr>
        <w:t>usklađen</w:t>
      </w:r>
      <w:r>
        <w:rPr>
          <w:rFonts w:ascii="Aptos" w:hAnsi="Aptos"/>
        </w:rPr>
        <w:t>i</w:t>
      </w:r>
      <w:r w:rsidRPr="0042146B">
        <w:rPr>
          <w:rFonts w:ascii="Aptos" w:hAnsi="Aptos"/>
        </w:rPr>
        <w:t xml:space="preserve"> i srednjoročna vizija </w:t>
      </w:r>
      <w:r>
        <w:rPr>
          <w:rFonts w:ascii="Aptos" w:hAnsi="Aptos"/>
        </w:rPr>
        <w:t>i p</w:t>
      </w:r>
      <w:r w:rsidRPr="0042146B">
        <w:rPr>
          <w:rFonts w:ascii="Aptos" w:hAnsi="Aptos"/>
        </w:rPr>
        <w:t>osebni ciljevi Nacionalnog plana (10)</w:t>
      </w:r>
      <w:r>
        <w:rPr>
          <w:rFonts w:ascii="Aptos" w:hAnsi="Aptos"/>
        </w:rPr>
        <w:t xml:space="preserve">. Time je osigurana i intervencijska logika te usklađenost </w:t>
      </w:r>
      <w:r w:rsidRPr="0042146B">
        <w:rPr>
          <w:rFonts w:ascii="Aptos" w:hAnsi="Aptos"/>
        </w:rPr>
        <w:t>posebni</w:t>
      </w:r>
      <w:r>
        <w:rPr>
          <w:rFonts w:ascii="Aptos" w:hAnsi="Aptos"/>
        </w:rPr>
        <w:t xml:space="preserve">h </w:t>
      </w:r>
      <w:r w:rsidRPr="0042146B">
        <w:rPr>
          <w:rFonts w:ascii="Aptos" w:hAnsi="Aptos"/>
        </w:rPr>
        <w:t>ciljev</w:t>
      </w:r>
      <w:r>
        <w:rPr>
          <w:rFonts w:ascii="Aptos" w:hAnsi="Aptos"/>
        </w:rPr>
        <w:t>a</w:t>
      </w:r>
      <w:r w:rsidRPr="0042146B">
        <w:rPr>
          <w:rFonts w:ascii="Aptos" w:hAnsi="Aptos"/>
        </w:rPr>
        <w:t xml:space="preserve"> i mjer</w:t>
      </w:r>
      <w:r>
        <w:rPr>
          <w:rFonts w:ascii="Aptos" w:hAnsi="Aptos"/>
        </w:rPr>
        <w:t>a</w:t>
      </w:r>
      <w:r w:rsidRPr="0042146B">
        <w:rPr>
          <w:rFonts w:ascii="Aptos" w:hAnsi="Aptos"/>
        </w:rPr>
        <w:t xml:space="preserve"> Nacionalnog plana i Akcijskog plana s razvojnim potencijalima i razvojnim potrebama.</w:t>
      </w:r>
    </w:p>
    <w:p w14:paraId="36AB6527" w14:textId="77777777" w:rsidR="00502DE4" w:rsidRPr="00ED0133" w:rsidRDefault="00502DE4">
      <w:pPr>
        <w:pStyle w:val="ListParagraph"/>
        <w:numPr>
          <w:ilvl w:val="0"/>
          <w:numId w:val="24"/>
        </w:numPr>
        <w:spacing w:after="0" w:line="240" w:lineRule="auto"/>
        <w:jc w:val="both"/>
        <w:rPr>
          <w:rFonts w:ascii="Aptos" w:hAnsi="Aptos"/>
        </w:rPr>
      </w:pPr>
      <w:r w:rsidRPr="0042146B">
        <w:rPr>
          <w:rFonts w:ascii="Aptos" w:hAnsi="Aptos"/>
        </w:rPr>
        <w:t>Sustav praćenja i vrednovanja provedbe Nacionalnog plana je dobro osmišljen:</w:t>
      </w:r>
    </w:p>
    <w:p w14:paraId="18734C80" w14:textId="77777777" w:rsidR="00E73013" w:rsidRDefault="006C3A64">
      <w:pPr>
        <w:pStyle w:val="ListParagraph"/>
        <w:numPr>
          <w:ilvl w:val="1"/>
          <w:numId w:val="24"/>
        </w:numPr>
        <w:spacing w:after="0" w:line="240" w:lineRule="auto"/>
        <w:jc w:val="both"/>
        <w:rPr>
          <w:rFonts w:ascii="Aptos" w:hAnsi="Aptos"/>
        </w:rPr>
      </w:pPr>
      <w:r w:rsidRPr="006C3A64">
        <w:rPr>
          <w:rFonts w:ascii="Aptos" w:hAnsi="Aptos"/>
        </w:rPr>
        <w:t xml:space="preserve">Nacionalnim planom razvoja održivog turizma do 2027. godine predviđena je provedba 10 posebnih ciljeva do kraja 2027. godine te pripadajućih 15 pokazatelja ishoda. </w:t>
      </w:r>
    </w:p>
    <w:p w14:paraId="3ADD62CE" w14:textId="77777777" w:rsidR="00E73013" w:rsidRDefault="006C3A64">
      <w:pPr>
        <w:pStyle w:val="ListParagraph"/>
        <w:numPr>
          <w:ilvl w:val="1"/>
          <w:numId w:val="24"/>
        </w:numPr>
        <w:spacing w:after="0" w:line="240" w:lineRule="auto"/>
        <w:jc w:val="both"/>
        <w:rPr>
          <w:rFonts w:ascii="Aptos" w:hAnsi="Aptos"/>
        </w:rPr>
      </w:pPr>
      <w:r w:rsidRPr="006C3A64">
        <w:rPr>
          <w:rFonts w:ascii="Aptos" w:hAnsi="Aptos"/>
        </w:rPr>
        <w:t xml:space="preserve">Akcijskim planom za provedbu Nacionalnog plana razvoja održivog turizma do 2027. godine do 2025. godine definirana je 21 mjera te pripadajućih 30 pokazatelja rezultata. </w:t>
      </w:r>
    </w:p>
    <w:p w14:paraId="46E57063" w14:textId="1A4A9907" w:rsidR="006C3A64" w:rsidRPr="006C3A64" w:rsidRDefault="006C3A64">
      <w:pPr>
        <w:pStyle w:val="ListParagraph"/>
        <w:numPr>
          <w:ilvl w:val="1"/>
          <w:numId w:val="24"/>
        </w:numPr>
        <w:spacing w:after="0" w:line="240" w:lineRule="auto"/>
        <w:jc w:val="both"/>
        <w:rPr>
          <w:rFonts w:ascii="Aptos" w:hAnsi="Aptos"/>
        </w:rPr>
      </w:pPr>
      <w:r w:rsidRPr="006C3A64">
        <w:rPr>
          <w:rFonts w:ascii="Aptos" w:hAnsi="Aptos"/>
        </w:rPr>
        <w:t xml:space="preserve">Ostvarenje posebnih ciljeva, i pokazatelja ishoda prati se i izvještava Godišnjim izvješćima o provedbi Nacionalnog plana razvoja održivog turizma do 2027. godine, a provedba mjera i pokazatelja rezultata prati se i izvještava Godišnjim izvješćima o provedbi Provedbenog programa Ministarstva turizma i sporta 2021.-2024. </w:t>
      </w:r>
    </w:p>
    <w:p w14:paraId="255A9CB0" w14:textId="31F6269E" w:rsidR="00502DE4" w:rsidRPr="0042146B" w:rsidRDefault="00502DE4">
      <w:pPr>
        <w:pStyle w:val="ListParagraph"/>
        <w:numPr>
          <w:ilvl w:val="0"/>
          <w:numId w:val="24"/>
        </w:numPr>
        <w:spacing w:after="0" w:line="240" w:lineRule="auto"/>
        <w:jc w:val="both"/>
        <w:rPr>
          <w:rFonts w:ascii="Aptos" w:hAnsi="Aptos" w:cstheme="minorHAnsi"/>
        </w:rPr>
      </w:pPr>
      <w:r w:rsidRPr="0042146B">
        <w:rPr>
          <w:rFonts w:ascii="Aptos" w:hAnsi="Aptos"/>
        </w:rPr>
        <w:t>U</w:t>
      </w:r>
      <w:r w:rsidRPr="0042146B">
        <w:rPr>
          <w:rFonts w:ascii="Aptos" w:hAnsi="Aptos" w:cstheme="minorHAnsi"/>
        </w:rPr>
        <w:t xml:space="preserve"> 2024. godini je u provedbu mjera i posebnih ciljeva utrošeno ukupno </w:t>
      </w:r>
      <w:r w:rsidR="00DA30A2" w:rsidRPr="00DA30A2">
        <w:rPr>
          <w:rFonts w:ascii="Aptos" w:hAnsi="Aptos" w:cstheme="minorHAnsi"/>
        </w:rPr>
        <w:t>87.980.434,23 EUR</w:t>
      </w:r>
      <w:r w:rsidRPr="0042146B">
        <w:rPr>
          <w:rFonts w:ascii="Aptos" w:hAnsi="Aptos" w:cstheme="minorHAnsi"/>
        </w:rPr>
        <w:t>.</w:t>
      </w:r>
    </w:p>
    <w:p w14:paraId="2039D12C" w14:textId="77777777" w:rsidR="00502DE4" w:rsidRPr="0042146B" w:rsidRDefault="00502DE4">
      <w:pPr>
        <w:pStyle w:val="ListParagraph"/>
        <w:numPr>
          <w:ilvl w:val="0"/>
          <w:numId w:val="24"/>
        </w:numPr>
        <w:spacing w:after="0" w:line="240" w:lineRule="auto"/>
        <w:jc w:val="both"/>
        <w:rPr>
          <w:rFonts w:ascii="Aptos" w:hAnsi="Aptos"/>
        </w:rPr>
      </w:pPr>
      <w:r w:rsidRPr="0042146B">
        <w:rPr>
          <w:rFonts w:ascii="Aptos" w:hAnsi="Aptos"/>
        </w:rPr>
        <w:t xml:space="preserve">U provedenim polustrukturiranim intervjuima s predstavnicima Ministarstva turizna  sporta uključenih u provedbu Nacionalnog plana, iz perspektive dosadašnje provedbe Nacionalnog plana, dosadašnji tijek provedbe ocijenjen je uspješnim, a suradnja s nositeljima mjera vrlo uspješnom, pri čemu je vrlo pozitivno iskustvo u tome što su </w:t>
      </w:r>
      <w:r w:rsidRPr="0042146B">
        <w:rPr>
          <w:rFonts w:ascii="Aptos" w:hAnsi="Aptos"/>
        </w:rPr>
        <w:lastRenderedPageBreak/>
        <w:t xml:space="preserve">nositelji mjera aktivno uključeni u provedbu. Pozitivni aspekti provedbe Nacionalnog plana i Akcijskog plana leže u specifičnosti, realnosti i provedivosti akata strateškog planiranja, obuhvaćajući jasno definirane posebne ciljeve, pokazatelje ishoda, mjere i pokazatelje rezultate te dodijenjene odgovornosti. Osim toga, dokumenti nisu preopćeniti – usmjereni su na konkretne dionike u turizmu, bez previše kompleksne međusektorske razgranatosti. Uz to, postignuta je ravnoteža između strateške širine i operativne izvedivosti Nacionalnog plana – strukturno je, sadržajno i metodološki usklađen sa smjernicama sustava strateškog planiranja. Potencijalno negativni aspekti i izazovi leže u mjerenju očekivanih ishoda Nacionalnog plana, koje zahtijeva dulje vremensko razdoblje – pokazatelji su kompleksni i mnogi se ishodi mogu očekivati tek u srednjoročnom ili dugoročnom razdoblju. Isto tako, vanjski čimbenici poput novih zakona drugih tijela, i slični momenti, mogu utjecati na dinamiku provedbe. Primjerice, </w:t>
      </w:r>
      <w:r w:rsidRPr="0042146B">
        <w:rPr>
          <w:rFonts w:ascii="Aptos" w:hAnsi="Aptos"/>
          <w:i/>
          <w:iCs/>
        </w:rPr>
        <w:t>Mjera 10.1. Razvijati pametne destinacije koje se temelje na inovativnosti, pristupačnosti i održivosti (I)</w:t>
      </w:r>
      <w:r w:rsidRPr="0042146B">
        <w:rPr>
          <w:rFonts w:ascii="Aptos" w:hAnsi="Aptos"/>
        </w:rPr>
        <w:t xml:space="preserve"> je pokazala da, uz stratešku opravdanost, ključni kriterij u strateškom planiranju mora biti i operativna izvedivost. U izradi i provedbi Nacionalnog plana osiguran je sustav/mehanizam koji funkcionira u skladu s pravilima sustava strateškog planiranja i upravljanja razvojem Republike Hrvatske - postignuta je optimalna ravnoteža između vizionarskog pristupa, strateške orijentacije i realnosti provedbe, strateška opravdanost te logička povezanost između nositelja mjera i mehanizama praćenja.</w:t>
      </w:r>
    </w:p>
    <w:p w14:paraId="651A5887" w14:textId="294036F0" w:rsidR="00502DE4" w:rsidRPr="0042146B" w:rsidRDefault="00502DE4">
      <w:pPr>
        <w:pStyle w:val="ListParagraph"/>
        <w:numPr>
          <w:ilvl w:val="0"/>
          <w:numId w:val="24"/>
        </w:numPr>
        <w:spacing w:after="0" w:line="240" w:lineRule="auto"/>
        <w:jc w:val="both"/>
        <w:rPr>
          <w:rFonts w:ascii="Aptos" w:hAnsi="Aptos" w:cstheme="minorHAnsi"/>
        </w:rPr>
      </w:pPr>
      <w:r w:rsidRPr="0042146B">
        <w:rPr>
          <w:rFonts w:ascii="Aptos" w:hAnsi="Aptos"/>
        </w:rPr>
        <w:t xml:space="preserve">Na temelju svih nalaza, može se očekivati da će posebni ciljevi Nacionalnog plana biti ostvareni do kraja provedbe Nacionalnog plana, doprinijeti </w:t>
      </w:r>
      <w:r w:rsidRPr="0042146B">
        <w:rPr>
          <w:rFonts w:ascii="Aptos" w:hAnsi="Aptos" w:cstheme="minorHAnsi"/>
        </w:rPr>
        <w:t xml:space="preserve">ostvarenju razvojnih potreba i potencijala, </w:t>
      </w:r>
      <w:r w:rsidRPr="0042146B">
        <w:rPr>
          <w:rFonts w:ascii="Aptos" w:hAnsi="Aptos"/>
        </w:rPr>
        <w:t>postići očekivane ishode i rezultate s planiranim resursima te da će ostvariti krajnji utjecaj provedbe Nacionalnog plana u vidu značajnih pozitivnih i planiranih srednjoročnih i dugoročnih promjena u društvu, a posebno u području održivog gospodarstva i društva te konkurentnog i inovativnog gospodarstva.</w:t>
      </w:r>
    </w:p>
    <w:p w14:paraId="183301E2" w14:textId="77777777" w:rsidR="00F42DD4" w:rsidRDefault="00502DE4">
      <w:pPr>
        <w:pStyle w:val="ListParagraph"/>
        <w:numPr>
          <w:ilvl w:val="0"/>
          <w:numId w:val="24"/>
        </w:numPr>
        <w:spacing w:after="0" w:line="240" w:lineRule="auto"/>
        <w:jc w:val="both"/>
        <w:rPr>
          <w:rFonts w:ascii="Aptos" w:hAnsi="Aptos" w:cstheme="minorHAnsi"/>
        </w:rPr>
      </w:pPr>
      <w:r w:rsidRPr="0042146B">
        <w:rPr>
          <w:rFonts w:ascii="Aptos" w:hAnsi="Aptos" w:cstheme="minorHAnsi"/>
        </w:rPr>
        <w:t>Svim aktivnostima Ministarstva turizma i sporta i Nacionalnog plana osigurava se stvarna korist provedbe Nacionalnog plana, a procjenjuje se i da je vrlo vjerojatan nastavak trajanja pozitivnih učinaka nakon provedbe Nacionalnog plana.</w:t>
      </w:r>
    </w:p>
    <w:p w14:paraId="2763693F" w14:textId="5A4B5CC6" w:rsidR="00502DE4" w:rsidRPr="00F42DD4" w:rsidRDefault="00502DE4">
      <w:pPr>
        <w:pStyle w:val="ListParagraph"/>
        <w:numPr>
          <w:ilvl w:val="0"/>
          <w:numId w:val="24"/>
        </w:numPr>
        <w:spacing w:after="0" w:line="240" w:lineRule="auto"/>
        <w:jc w:val="both"/>
        <w:rPr>
          <w:rFonts w:ascii="Aptos" w:hAnsi="Aptos" w:cstheme="minorHAnsi"/>
        </w:rPr>
      </w:pPr>
      <w:r w:rsidRPr="00F42DD4">
        <w:rPr>
          <w:rFonts w:ascii="Aptos" w:hAnsi="Aptos"/>
        </w:rPr>
        <w:t>Krajnji utjecaj (učinak i održivost) provedbe Nacionalnog plana utvrdit će se po njegovoj završenoj provedbi (nakon 2027.).</w:t>
      </w:r>
    </w:p>
    <w:p w14:paraId="5EA2F481" w14:textId="77777777" w:rsidR="00502DE4" w:rsidRDefault="00502DE4" w:rsidP="00502DE4">
      <w:pPr>
        <w:rPr>
          <w:rFonts w:ascii="Aptos" w:hAnsi="Aptos"/>
        </w:rPr>
      </w:pPr>
    </w:p>
    <w:p w14:paraId="5C750300" w14:textId="77777777" w:rsidR="00502DE4" w:rsidRDefault="00502DE4" w:rsidP="00502DE4">
      <w:pPr>
        <w:sectPr w:rsidR="00502DE4" w:rsidSect="009B0D24">
          <w:pgSz w:w="11906" w:h="16838"/>
          <w:pgMar w:top="1417" w:right="1417" w:bottom="1417" w:left="1417" w:header="708" w:footer="708" w:gutter="0"/>
          <w:cols w:space="708"/>
          <w:docGrid w:linePitch="360"/>
        </w:sectPr>
      </w:pPr>
    </w:p>
    <w:p w14:paraId="450CB763" w14:textId="77777777" w:rsidR="00502DE4" w:rsidRDefault="00502DE4">
      <w:pPr>
        <w:pStyle w:val="Heading1"/>
        <w:numPr>
          <w:ilvl w:val="0"/>
          <w:numId w:val="18"/>
        </w:numPr>
      </w:pPr>
      <w:bookmarkStart w:id="26" w:name="_Toc212928182"/>
      <w:bookmarkStart w:id="27" w:name="_Toc216944648"/>
      <w:r>
        <w:lastRenderedPageBreak/>
        <w:t>PREPORUKE</w:t>
      </w:r>
      <w:bookmarkEnd w:id="26"/>
      <w:bookmarkEnd w:id="27"/>
    </w:p>
    <w:p w14:paraId="69CF9ADD" w14:textId="77777777" w:rsidR="00502DE4" w:rsidRDefault="00502DE4" w:rsidP="00F42DD4">
      <w:pPr>
        <w:spacing w:after="0" w:line="240" w:lineRule="auto"/>
      </w:pPr>
    </w:p>
    <w:p w14:paraId="63D9B716" w14:textId="77777777" w:rsidR="00502DE4" w:rsidRPr="000E0AA6" w:rsidRDefault="00502DE4" w:rsidP="00F42DD4">
      <w:pPr>
        <w:spacing w:after="0" w:line="240" w:lineRule="auto"/>
        <w:jc w:val="both"/>
        <w:rPr>
          <w:rFonts w:ascii="Aptos" w:hAnsi="Aptos"/>
        </w:rPr>
      </w:pPr>
      <w:r w:rsidRPr="000E0AA6">
        <w:rPr>
          <w:rFonts w:ascii="Aptos" w:hAnsi="Aptos"/>
        </w:rPr>
        <w:t xml:space="preserve">Za poboljšanje kvalitete upravljanja provedbom Nacionalnog plana te daljnjih procesa strateškog planiranja Ministarstva turizma i sporta, a utemeljeno na zaključcima postupka vrednovanja, proizašle su sljedeće </w:t>
      </w:r>
      <w:r w:rsidRPr="000E0AA6">
        <w:rPr>
          <w:rFonts w:ascii="Aptos" w:hAnsi="Aptos"/>
          <w:b/>
          <w:bCs/>
        </w:rPr>
        <w:t>preporuke</w:t>
      </w:r>
      <w:r w:rsidRPr="000E0AA6">
        <w:rPr>
          <w:rFonts w:ascii="Aptos" w:hAnsi="Aptos"/>
        </w:rPr>
        <w:t xml:space="preserve"> za daljnje aktivnosti u odgovornosti i nadležnosti tijela nadležnog za provedbu Nacionalnog plana, odnosno Ministarstva turizma i sporta:</w:t>
      </w:r>
    </w:p>
    <w:p w14:paraId="3251AA6C" w14:textId="77777777" w:rsidR="00502DE4" w:rsidRPr="00E01E0C" w:rsidRDefault="00502DE4" w:rsidP="00F42DD4">
      <w:pPr>
        <w:pStyle w:val="ListParagraph"/>
        <w:numPr>
          <w:ilvl w:val="0"/>
          <w:numId w:val="5"/>
        </w:numPr>
        <w:spacing w:after="0" w:line="240" w:lineRule="auto"/>
        <w:jc w:val="both"/>
        <w:rPr>
          <w:rFonts w:ascii="Aptos" w:hAnsi="Aptos"/>
          <w:b/>
          <w:bCs/>
        </w:rPr>
      </w:pPr>
      <w:r w:rsidRPr="00E01E0C">
        <w:rPr>
          <w:rFonts w:ascii="Aptos" w:hAnsi="Aptos"/>
          <w:b/>
        </w:rPr>
        <w:t>Tijekom provedbe:</w:t>
      </w:r>
    </w:p>
    <w:p w14:paraId="0203CC80" w14:textId="77777777" w:rsidR="00502DE4" w:rsidRPr="005F0F6F" w:rsidRDefault="00502DE4" w:rsidP="00F42DD4">
      <w:pPr>
        <w:pStyle w:val="ListParagraph"/>
        <w:numPr>
          <w:ilvl w:val="1"/>
          <w:numId w:val="5"/>
        </w:numPr>
        <w:spacing w:after="0" w:line="240" w:lineRule="auto"/>
        <w:jc w:val="both"/>
        <w:rPr>
          <w:rFonts w:ascii="Aptos" w:hAnsi="Aptos"/>
        </w:rPr>
      </w:pPr>
      <w:r w:rsidRPr="000E0AA6">
        <w:rPr>
          <w:rFonts w:ascii="Aptos" w:hAnsi="Aptos"/>
        </w:rPr>
        <w:t>Nastavak sustavnog vođenja računa o rokovima i postupcima praćenja i izvještavanja o provedbi Nacionalnog plana</w:t>
      </w:r>
      <w:r>
        <w:rPr>
          <w:rFonts w:ascii="Aptos" w:hAnsi="Aptos"/>
        </w:rPr>
        <w:t>.</w:t>
      </w:r>
    </w:p>
    <w:p w14:paraId="66C9071D" w14:textId="77777777" w:rsidR="00502DE4" w:rsidRPr="00A82759" w:rsidRDefault="00502DE4" w:rsidP="00502DE4">
      <w:pPr>
        <w:pStyle w:val="ListParagraph"/>
        <w:numPr>
          <w:ilvl w:val="1"/>
          <w:numId w:val="5"/>
        </w:numPr>
        <w:spacing w:after="0" w:line="240" w:lineRule="auto"/>
        <w:jc w:val="both"/>
        <w:rPr>
          <w:rFonts w:ascii="Aptos" w:hAnsi="Aptos"/>
        </w:rPr>
      </w:pPr>
      <w:r w:rsidRPr="00A82759">
        <w:rPr>
          <w:rFonts w:ascii="Aptos" w:hAnsi="Aptos"/>
        </w:rPr>
        <w:t>Nastavak primjene učinkovitih mehanizama upravljanja, koordinacije i praćenja koji su dokazano doprinijeli uspješnoj provedbi Nacionalnog plana.</w:t>
      </w:r>
    </w:p>
    <w:p w14:paraId="4922E1B7" w14:textId="77777777" w:rsidR="00502DE4" w:rsidRPr="000E0AA6" w:rsidRDefault="00502DE4" w:rsidP="00502DE4">
      <w:pPr>
        <w:pStyle w:val="ListParagraph"/>
        <w:numPr>
          <w:ilvl w:val="1"/>
          <w:numId w:val="5"/>
        </w:numPr>
        <w:spacing w:after="0" w:line="240" w:lineRule="auto"/>
        <w:jc w:val="both"/>
        <w:rPr>
          <w:rFonts w:ascii="Aptos" w:hAnsi="Aptos"/>
        </w:rPr>
      </w:pPr>
      <w:r w:rsidRPr="000E0AA6">
        <w:rPr>
          <w:rFonts w:ascii="Aptos" w:hAnsi="Aptos"/>
        </w:rPr>
        <w:t xml:space="preserve">Uvođenje prakse češćeg praćenja kretanja vrijednosti pokazatelja u okviru internih aktivnosti, u vidu uspostavljanja učestalije komunikacije s tijelima zaduženim za praćenje i/ili dostavu podataka, </w:t>
      </w:r>
      <w:r>
        <w:rPr>
          <w:rFonts w:ascii="Aptos" w:hAnsi="Aptos"/>
        </w:rPr>
        <w:t>kako bi se moglo optimizirati</w:t>
      </w:r>
      <w:r w:rsidRPr="000E0AA6">
        <w:rPr>
          <w:rFonts w:ascii="Aptos" w:hAnsi="Aptos"/>
        </w:rPr>
        <w:t xml:space="preserve"> praćenje napretka te upravljanje</w:t>
      </w:r>
      <w:r>
        <w:rPr>
          <w:rFonts w:ascii="Aptos" w:hAnsi="Aptos"/>
        </w:rPr>
        <w:t xml:space="preserve"> gdje god je to moguće</w:t>
      </w:r>
      <w:r w:rsidRPr="000E0AA6">
        <w:rPr>
          <w:rFonts w:ascii="Aptos" w:hAnsi="Aptos"/>
        </w:rPr>
        <w:t>, odnosno pravovremeno uočavanje odstupanja od planiranih vrijednosti, a čime</w:t>
      </w:r>
      <w:r>
        <w:rPr>
          <w:rFonts w:ascii="Aptos" w:hAnsi="Aptos"/>
        </w:rPr>
        <w:t xml:space="preserve"> se</w:t>
      </w:r>
      <w:r w:rsidRPr="000E0AA6">
        <w:rPr>
          <w:rFonts w:ascii="Aptos" w:hAnsi="Aptos"/>
        </w:rPr>
        <w:t xml:space="preserve"> omogućuje korekcija i revizija koraka s ciljem ostvarenja zadanih strateških odrednica</w:t>
      </w:r>
      <w:r>
        <w:rPr>
          <w:rFonts w:ascii="Aptos" w:hAnsi="Aptos"/>
        </w:rPr>
        <w:t xml:space="preserve"> gdje je to potrebno</w:t>
      </w:r>
      <w:r w:rsidRPr="000E0AA6">
        <w:rPr>
          <w:rFonts w:ascii="Aptos" w:hAnsi="Aptos"/>
        </w:rPr>
        <w:t>.</w:t>
      </w:r>
    </w:p>
    <w:p w14:paraId="5A3A15D3" w14:textId="77777777" w:rsidR="00502DE4" w:rsidRPr="000E0AA6" w:rsidRDefault="00502DE4" w:rsidP="00502DE4">
      <w:pPr>
        <w:pStyle w:val="ListParagraph"/>
        <w:numPr>
          <w:ilvl w:val="1"/>
          <w:numId w:val="5"/>
        </w:numPr>
        <w:spacing w:after="0" w:line="240" w:lineRule="auto"/>
        <w:jc w:val="both"/>
        <w:rPr>
          <w:rFonts w:ascii="Aptos" w:hAnsi="Aptos"/>
        </w:rPr>
      </w:pPr>
      <w:r w:rsidRPr="000E0AA6">
        <w:rPr>
          <w:rFonts w:ascii="Aptos" w:hAnsi="Aptos"/>
        </w:rPr>
        <w:t>Nadoknađivanje kašnjenja u dostupnosti podataka alternativnim izvorima podataka ili metodama izračuna ostvarenih vrijednosti pokazatelja.</w:t>
      </w:r>
    </w:p>
    <w:p w14:paraId="01643286" w14:textId="77777777" w:rsidR="00502DE4" w:rsidRPr="000E0AA6" w:rsidRDefault="00502DE4" w:rsidP="00502DE4">
      <w:pPr>
        <w:pStyle w:val="ListParagraph"/>
        <w:numPr>
          <w:ilvl w:val="1"/>
          <w:numId w:val="5"/>
        </w:numPr>
        <w:spacing w:after="0" w:line="240" w:lineRule="auto"/>
        <w:jc w:val="both"/>
        <w:rPr>
          <w:rFonts w:ascii="Aptos" w:hAnsi="Aptos"/>
        </w:rPr>
      </w:pPr>
      <w:r w:rsidRPr="000E0AA6">
        <w:rPr>
          <w:rFonts w:ascii="Aptos" w:hAnsi="Aptos"/>
        </w:rPr>
        <w:t>Unaprjeđenje/uspostavljanje linije/sustava izvještavanja koji će omogućiti izravnu komunikaciju između korisnika mjera i osoba zaduženih za praćenje podataka o izvršenju</w:t>
      </w:r>
      <w:r>
        <w:rPr>
          <w:rFonts w:ascii="Aptos" w:hAnsi="Aptos"/>
        </w:rPr>
        <w:t>, u mjeri u kojoj je to moguće.</w:t>
      </w:r>
    </w:p>
    <w:p w14:paraId="7BF2DD3F" w14:textId="77777777" w:rsidR="00502DE4" w:rsidRPr="009F0E1A" w:rsidRDefault="00502DE4" w:rsidP="00502DE4">
      <w:pPr>
        <w:pStyle w:val="ListParagraph"/>
        <w:numPr>
          <w:ilvl w:val="1"/>
          <w:numId w:val="5"/>
        </w:numPr>
        <w:spacing w:after="0" w:line="240" w:lineRule="auto"/>
        <w:jc w:val="both"/>
        <w:rPr>
          <w:rFonts w:ascii="Aptos" w:hAnsi="Aptos"/>
        </w:rPr>
      </w:pPr>
      <w:r w:rsidRPr="00A82759">
        <w:rPr>
          <w:rFonts w:ascii="Aptos" w:hAnsi="Aptos"/>
        </w:rPr>
        <w:t>Uključenje svih provoditelja mjera koji doprinose realizaciji ciljeva u sustav praćenja provedbe i izvještavanja, potencijalno kroz jednogodišnje ili polugodišnje radionice s relevantnim predstavnicima, kako bi ih se informiralo o trenutnom statusu provedbe, uključilo u interaktivni dialog i potaknulo na dublje uključivanje u provedbu mjera u njihovoj nadležnosti te time potaknulo i na dublji osjećaj odgovornosti i „vlasništva“ ostvarenih rezultata provedbe Nacionalnog plana.</w:t>
      </w:r>
    </w:p>
    <w:p w14:paraId="2F1EBE4A" w14:textId="77777777" w:rsidR="00502DE4" w:rsidRPr="00A82759" w:rsidRDefault="00502DE4" w:rsidP="00502DE4">
      <w:pPr>
        <w:pStyle w:val="ListParagraph"/>
        <w:numPr>
          <w:ilvl w:val="1"/>
          <w:numId w:val="5"/>
        </w:numPr>
        <w:spacing w:after="0" w:line="240" w:lineRule="auto"/>
        <w:jc w:val="both"/>
        <w:rPr>
          <w:rFonts w:ascii="Aptos" w:hAnsi="Aptos"/>
        </w:rPr>
      </w:pPr>
      <w:r w:rsidRPr="00A82759">
        <w:rPr>
          <w:rFonts w:ascii="Aptos" w:hAnsi="Aptos"/>
        </w:rPr>
        <w:t>Osiguravanje kontinuiteta u provedbi mjera i nastavak dobre suradnje na mjerama, ali i kapitalizacija kvalitetne suradnje u svrhu razvoja i provedbe novih projekata u korist Ministarstva turizma i sporta.</w:t>
      </w:r>
    </w:p>
    <w:p w14:paraId="4976DA66" w14:textId="77777777" w:rsidR="00502DE4" w:rsidRPr="009F0E1A" w:rsidRDefault="00502DE4" w:rsidP="00502DE4">
      <w:pPr>
        <w:pStyle w:val="ListParagraph"/>
        <w:numPr>
          <w:ilvl w:val="1"/>
          <w:numId w:val="5"/>
        </w:numPr>
        <w:spacing w:after="0" w:line="240" w:lineRule="auto"/>
        <w:jc w:val="both"/>
        <w:rPr>
          <w:rFonts w:ascii="Aptos" w:hAnsi="Aptos"/>
        </w:rPr>
      </w:pPr>
      <w:r w:rsidRPr="00A82759">
        <w:rPr>
          <w:rFonts w:ascii="Aptos" w:hAnsi="Aptos"/>
        </w:rPr>
        <w:t>Poticanje daljnje međuresorne suradnje i partnerstava s relevantnim dionicima na nacionalnoj, regionalnoj i lokalnoj razini.</w:t>
      </w:r>
    </w:p>
    <w:p w14:paraId="6FA559C3" w14:textId="77777777" w:rsidR="00502DE4" w:rsidRPr="009F0E1A" w:rsidRDefault="00502DE4" w:rsidP="00502DE4">
      <w:pPr>
        <w:pStyle w:val="ListParagraph"/>
        <w:numPr>
          <w:ilvl w:val="1"/>
          <w:numId w:val="5"/>
        </w:numPr>
        <w:spacing w:after="0" w:line="240" w:lineRule="auto"/>
        <w:jc w:val="both"/>
        <w:rPr>
          <w:rFonts w:ascii="Aptos" w:hAnsi="Aptos"/>
        </w:rPr>
      </w:pPr>
      <w:r w:rsidRPr="000E0AA6">
        <w:rPr>
          <w:rFonts w:ascii="Aptos" w:hAnsi="Aptos"/>
        </w:rPr>
        <w:t>Dodatno angažiranje potrebnih kadrova i jačanje kapaciteta za pomoć u provedbi aktivnosti, u slučaju susretanja s nedostatnim kapacitetima za provedbu i praćenje odnosno izvještavanje o Nacionalnom planu.</w:t>
      </w:r>
    </w:p>
    <w:p w14:paraId="35717E75" w14:textId="77777777" w:rsidR="00502DE4" w:rsidRDefault="00502DE4" w:rsidP="00502DE4">
      <w:pPr>
        <w:pStyle w:val="ListParagraph"/>
        <w:numPr>
          <w:ilvl w:val="1"/>
          <w:numId w:val="5"/>
        </w:numPr>
        <w:spacing w:after="0" w:line="240" w:lineRule="auto"/>
        <w:jc w:val="both"/>
        <w:rPr>
          <w:rFonts w:ascii="Aptos" w:hAnsi="Aptos"/>
        </w:rPr>
      </w:pPr>
      <w:r w:rsidRPr="000E0AA6">
        <w:rPr>
          <w:rFonts w:ascii="Aptos" w:hAnsi="Aptos"/>
        </w:rPr>
        <w:t>Unaprjeđenje koordinacije i zajedničkog angažmana svih dionika za veću učinkovitost, bolje rezultate uz manje troškove i smanjenje dupliciranja aktivnosti.</w:t>
      </w:r>
    </w:p>
    <w:p w14:paraId="5E0D28A4" w14:textId="77777777" w:rsidR="00502DE4" w:rsidRPr="00A82759" w:rsidRDefault="00502DE4" w:rsidP="00502DE4">
      <w:pPr>
        <w:pStyle w:val="ListParagraph"/>
        <w:numPr>
          <w:ilvl w:val="1"/>
          <w:numId w:val="5"/>
        </w:numPr>
        <w:spacing w:after="0" w:line="240" w:lineRule="auto"/>
        <w:jc w:val="both"/>
        <w:rPr>
          <w:rFonts w:ascii="Aptos" w:hAnsi="Aptos"/>
        </w:rPr>
      </w:pPr>
      <w:r w:rsidRPr="00A82759">
        <w:rPr>
          <w:rFonts w:ascii="Aptos" w:hAnsi="Aptos"/>
        </w:rPr>
        <w:t>Nastavak ulaganja u jačanje kapaciteta institucija uključenih u provedbu Nacionalnog plana, posebno u području analize podataka, praćenja i strateškog planiranja.</w:t>
      </w:r>
    </w:p>
    <w:p w14:paraId="39DD0920" w14:textId="77777777" w:rsidR="00502DE4" w:rsidRPr="00716645" w:rsidRDefault="00502DE4" w:rsidP="00502DE4">
      <w:pPr>
        <w:pStyle w:val="ListParagraph"/>
        <w:numPr>
          <w:ilvl w:val="1"/>
          <w:numId w:val="5"/>
        </w:numPr>
        <w:spacing w:after="0" w:line="240" w:lineRule="auto"/>
        <w:jc w:val="both"/>
        <w:rPr>
          <w:rFonts w:ascii="Aptos" w:hAnsi="Aptos"/>
        </w:rPr>
      </w:pPr>
      <w:r w:rsidRPr="00716645">
        <w:rPr>
          <w:rFonts w:ascii="Aptos" w:hAnsi="Aptos"/>
        </w:rPr>
        <w:t>Promicanje kulture učenja i razmjene iskustava između tijela državne uprave, akademskog sektora te dionika iz privatnog i civilnog sektora - tijekom provedbe, ali i nakon provedbe Nacionalnog plana.</w:t>
      </w:r>
    </w:p>
    <w:p w14:paraId="6FB3D987" w14:textId="77777777" w:rsidR="00502DE4" w:rsidRPr="009F0E1A" w:rsidRDefault="00502DE4" w:rsidP="00502DE4">
      <w:pPr>
        <w:pStyle w:val="ListParagraph"/>
        <w:numPr>
          <w:ilvl w:val="1"/>
          <w:numId w:val="5"/>
        </w:numPr>
        <w:spacing w:after="0" w:line="240" w:lineRule="auto"/>
        <w:jc w:val="both"/>
        <w:rPr>
          <w:rFonts w:ascii="Aptos" w:hAnsi="Aptos"/>
        </w:rPr>
      </w:pPr>
      <w:r w:rsidRPr="00073CB6">
        <w:rPr>
          <w:rFonts w:ascii="Aptos" w:hAnsi="Aptos"/>
        </w:rPr>
        <w:t>Osiguravanje kontinuiteta timova i stručnih kadrova koji su sudjelovali u provedbi Nacionalnog plana, kako bi se očuvalo institucionalno znanje i iskustvo.</w:t>
      </w:r>
    </w:p>
    <w:p w14:paraId="61AD0621" w14:textId="77777777" w:rsidR="00502DE4" w:rsidRPr="00D36F3D" w:rsidRDefault="00502DE4" w:rsidP="00502DE4">
      <w:pPr>
        <w:pStyle w:val="ListParagraph"/>
        <w:numPr>
          <w:ilvl w:val="1"/>
          <w:numId w:val="5"/>
        </w:numPr>
        <w:spacing w:after="0" w:line="240" w:lineRule="auto"/>
        <w:jc w:val="both"/>
        <w:rPr>
          <w:rFonts w:ascii="Aptos" w:hAnsi="Aptos"/>
        </w:rPr>
      </w:pPr>
      <w:r>
        <w:rPr>
          <w:rFonts w:ascii="Aptos" w:hAnsi="Aptos"/>
        </w:rPr>
        <w:t>Razmatranje</w:t>
      </w:r>
      <w:r w:rsidRPr="004723CC">
        <w:rPr>
          <w:rFonts w:ascii="Aptos" w:hAnsi="Aptos"/>
        </w:rPr>
        <w:t xml:space="preserve"> mogućnost</w:t>
      </w:r>
      <w:r>
        <w:rPr>
          <w:rFonts w:ascii="Aptos" w:hAnsi="Aptos"/>
        </w:rPr>
        <w:t xml:space="preserve">i </w:t>
      </w:r>
      <w:r w:rsidRPr="004723CC">
        <w:rPr>
          <w:rFonts w:ascii="Aptos" w:hAnsi="Aptos"/>
        </w:rPr>
        <w:t xml:space="preserve">digitalizacije i automatizacije dijela procesa praćenja i izvještavanja </w:t>
      </w:r>
      <w:r>
        <w:rPr>
          <w:rFonts w:ascii="Aptos" w:hAnsi="Aptos"/>
        </w:rPr>
        <w:t xml:space="preserve">te </w:t>
      </w:r>
      <w:r w:rsidRPr="000E0AA6">
        <w:rPr>
          <w:rFonts w:ascii="Aptos" w:hAnsi="Aptos"/>
        </w:rPr>
        <w:t>koordinacije velikog broja dionika uključenih u izvještavanje o provedbi Nacionalnog plana</w:t>
      </w:r>
      <w:r>
        <w:rPr>
          <w:rFonts w:ascii="Aptos" w:hAnsi="Aptos"/>
        </w:rPr>
        <w:t xml:space="preserve">, </w:t>
      </w:r>
      <w:r w:rsidRPr="000E0AA6">
        <w:rPr>
          <w:rFonts w:ascii="Aptos" w:hAnsi="Aptos"/>
        </w:rPr>
        <w:t xml:space="preserve">kroz primjenu centraliziranog i/ili informatičkog rješenja koje bi uključivalo parametre zadane strateškim dokumentom i </w:t>
      </w:r>
      <w:r w:rsidRPr="000E0AA6">
        <w:rPr>
          <w:rFonts w:ascii="Aptos" w:hAnsi="Aptos"/>
        </w:rPr>
        <w:lastRenderedPageBreak/>
        <w:t>zakonodavnim okvirom</w:t>
      </w:r>
      <w:r>
        <w:rPr>
          <w:rFonts w:ascii="Aptos" w:hAnsi="Aptos"/>
        </w:rPr>
        <w:t>, u svrhu</w:t>
      </w:r>
      <w:r w:rsidRPr="00D36F3D">
        <w:rPr>
          <w:rFonts w:ascii="Aptos" w:hAnsi="Aptos"/>
        </w:rPr>
        <w:t xml:space="preserve"> veće učinkovitosti i smanjenja administrativnog opterećenja.</w:t>
      </w:r>
    </w:p>
    <w:p w14:paraId="45D10404" w14:textId="77777777" w:rsidR="00502DE4" w:rsidRDefault="00502DE4" w:rsidP="00502DE4">
      <w:pPr>
        <w:pStyle w:val="ListParagraph"/>
        <w:numPr>
          <w:ilvl w:val="1"/>
          <w:numId w:val="5"/>
        </w:numPr>
        <w:spacing w:after="0" w:line="240" w:lineRule="auto"/>
        <w:jc w:val="both"/>
        <w:rPr>
          <w:rFonts w:ascii="Aptos" w:hAnsi="Aptos"/>
        </w:rPr>
      </w:pPr>
      <w:r>
        <w:rPr>
          <w:rFonts w:ascii="Aptos" w:hAnsi="Aptos"/>
        </w:rPr>
        <w:t>Nastavak ravnomjerne</w:t>
      </w:r>
      <w:r w:rsidRPr="000E0AA6">
        <w:rPr>
          <w:rFonts w:ascii="Aptos" w:hAnsi="Aptos"/>
        </w:rPr>
        <w:t xml:space="preserve"> raspodjel</w:t>
      </w:r>
      <w:r>
        <w:rPr>
          <w:rFonts w:ascii="Aptos" w:hAnsi="Aptos"/>
        </w:rPr>
        <w:t>e</w:t>
      </w:r>
      <w:r w:rsidRPr="000E0AA6">
        <w:rPr>
          <w:rFonts w:ascii="Aptos" w:hAnsi="Aptos"/>
        </w:rPr>
        <w:t xml:space="preserve"> utroška sredstava prema posebnim ciljevima te praćenje utrošenosti sredstava po pojedinim posebnim ciljevima, osiguravajući učinkovitost i održivost provedbe.</w:t>
      </w:r>
    </w:p>
    <w:p w14:paraId="7E93FA18" w14:textId="77777777" w:rsidR="00502DE4" w:rsidRPr="00BD3148" w:rsidRDefault="00502DE4" w:rsidP="00502DE4">
      <w:pPr>
        <w:pStyle w:val="ListParagraph"/>
        <w:numPr>
          <w:ilvl w:val="1"/>
          <w:numId w:val="5"/>
        </w:numPr>
        <w:spacing w:after="0" w:line="240" w:lineRule="auto"/>
        <w:jc w:val="both"/>
        <w:rPr>
          <w:rFonts w:ascii="Aptos" w:hAnsi="Aptos"/>
        </w:rPr>
      </w:pPr>
      <w:r w:rsidRPr="00BD3148">
        <w:rPr>
          <w:rFonts w:ascii="Aptos" w:hAnsi="Aptos"/>
        </w:rPr>
        <w:t>Nastavak jačanja koordinacije s drugim tijelima radi anticipiranja mogućih zakonskih i institucionalnih promjena koje mogu utjecati na provedbu.</w:t>
      </w:r>
    </w:p>
    <w:p w14:paraId="0DEE7976" w14:textId="77777777" w:rsidR="00502DE4" w:rsidRPr="00952488" w:rsidRDefault="00502DE4" w:rsidP="00502DE4">
      <w:pPr>
        <w:pStyle w:val="ListParagraph"/>
        <w:numPr>
          <w:ilvl w:val="1"/>
          <w:numId w:val="5"/>
        </w:numPr>
        <w:spacing w:after="0" w:line="240" w:lineRule="auto"/>
        <w:jc w:val="both"/>
        <w:rPr>
          <w:rFonts w:ascii="Aptos" w:hAnsi="Aptos"/>
        </w:rPr>
      </w:pPr>
      <w:r>
        <w:rPr>
          <w:rFonts w:ascii="Aptos" w:hAnsi="Aptos"/>
        </w:rPr>
        <w:t>Uvođenje</w:t>
      </w:r>
      <w:r w:rsidRPr="004723CC">
        <w:rPr>
          <w:rFonts w:ascii="Aptos" w:hAnsi="Aptos"/>
        </w:rPr>
        <w:t xml:space="preserve"> periodič</w:t>
      </w:r>
      <w:r>
        <w:rPr>
          <w:rFonts w:ascii="Aptos" w:hAnsi="Aptos"/>
        </w:rPr>
        <w:t>nih</w:t>
      </w:r>
      <w:r w:rsidRPr="004723CC">
        <w:rPr>
          <w:rFonts w:ascii="Aptos" w:hAnsi="Aptos"/>
        </w:rPr>
        <w:t xml:space="preserve"> tematsk</w:t>
      </w:r>
      <w:r>
        <w:rPr>
          <w:rFonts w:ascii="Aptos" w:hAnsi="Aptos"/>
        </w:rPr>
        <w:t>ih</w:t>
      </w:r>
      <w:r w:rsidRPr="004723CC">
        <w:rPr>
          <w:rFonts w:ascii="Aptos" w:hAnsi="Aptos"/>
        </w:rPr>
        <w:t xml:space="preserve"> analiz</w:t>
      </w:r>
      <w:r>
        <w:rPr>
          <w:rFonts w:ascii="Aptos" w:hAnsi="Aptos"/>
        </w:rPr>
        <w:t>a</w:t>
      </w:r>
      <w:r w:rsidRPr="004723CC">
        <w:rPr>
          <w:rFonts w:ascii="Aptos" w:hAnsi="Aptos"/>
        </w:rPr>
        <w:t xml:space="preserve"> uspješnih mjera radi prepoznavanja dobrih praksi i njihov</w:t>
      </w:r>
      <w:r>
        <w:rPr>
          <w:rFonts w:ascii="Aptos" w:hAnsi="Aptos"/>
        </w:rPr>
        <w:t>og</w:t>
      </w:r>
      <w:r w:rsidRPr="004723CC">
        <w:rPr>
          <w:rFonts w:ascii="Aptos" w:hAnsi="Aptos"/>
        </w:rPr>
        <w:t xml:space="preserve"> </w:t>
      </w:r>
      <w:r>
        <w:rPr>
          <w:rFonts w:ascii="Aptos" w:hAnsi="Aptos"/>
        </w:rPr>
        <w:t>prijenosa na druge dionike unutar i izvan Ministarstva turizma i sporta</w:t>
      </w:r>
      <w:r w:rsidRPr="004723CC">
        <w:rPr>
          <w:rFonts w:ascii="Aptos" w:hAnsi="Aptos"/>
        </w:rPr>
        <w:t>.</w:t>
      </w:r>
    </w:p>
    <w:p w14:paraId="10B65865" w14:textId="77777777" w:rsidR="00502DE4" w:rsidRDefault="00502DE4" w:rsidP="00502DE4">
      <w:pPr>
        <w:pStyle w:val="ListParagraph"/>
        <w:numPr>
          <w:ilvl w:val="1"/>
          <w:numId w:val="5"/>
        </w:numPr>
        <w:spacing w:after="0" w:line="240" w:lineRule="auto"/>
        <w:jc w:val="both"/>
        <w:rPr>
          <w:rFonts w:ascii="Aptos" w:hAnsi="Aptos"/>
        </w:rPr>
      </w:pPr>
      <w:r>
        <w:rPr>
          <w:rFonts w:ascii="Aptos" w:hAnsi="Aptos"/>
        </w:rPr>
        <w:t>Identifikacija</w:t>
      </w:r>
      <w:r w:rsidRPr="004723CC">
        <w:rPr>
          <w:rFonts w:ascii="Aptos" w:hAnsi="Aptos"/>
        </w:rPr>
        <w:t xml:space="preserve"> mjer</w:t>
      </w:r>
      <w:r>
        <w:rPr>
          <w:rFonts w:ascii="Aptos" w:hAnsi="Aptos"/>
        </w:rPr>
        <w:t>a</w:t>
      </w:r>
      <w:r w:rsidRPr="004723CC">
        <w:rPr>
          <w:rFonts w:ascii="Aptos" w:hAnsi="Aptos"/>
        </w:rPr>
        <w:t xml:space="preserve"> </w:t>
      </w:r>
      <w:r>
        <w:rPr>
          <w:rFonts w:ascii="Aptos" w:hAnsi="Aptos"/>
        </w:rPr>
        <w:t xml:space="preserve">Nacionalnog plana </w:t>
      </w:r>
      <w:r w:rsidRPr="004723CC">
        <w:rPr>
          <w:rFonts w:ascii="Aptos" w:hAnsi="Aptos"/>
        </w:rPr>
        <w:t>koje se mogu institucionalizirati ili multiplicirati kroz druge politike i razvojne dokumente.</w:t>
      </w:r>
    </w:p>
    <w:p w14:paraId="3E69DAD5" w14:textId="77777777" w:rsidR="00502DE4" w:rsidRPr="006F4419" w:rsidRDefault="00502DE4" w:rsidP="00502DE4">
      <w:pPr>
        <w:pStyle w:val="ListParagraph"/>
        <w:numPr>
          <w:ilvl w:val="1"/>
          <w:numId w:val="5"/>
        </w:numPr>
        <w:spacing w:after="0" w:line="240" w:lineRule="auto"/>
        <w:jc w:val="both"/>
        <w:rPr>
          <w:rFonts w:ascii="Aptos" w:hAnsi="Aptos"/>
        </w:rPr>
      </w:pPr>
      <w:r w:rsidRPr="000E0AA6">
        <w:rPr>
          <w:rFonts w:ascii="Aptos" w:hAnsi="Aptos"/>
        </w:rPr>
        <w:t xml:space="preserve">Analiza razloga </w:t>
      </w:r>
      <w:r>
        <w:rPr>
          <w:rFonts w:ascii="Aptos" w:hAnsi="Aptos"/>
        </w:rPr>
        <w:t>odustajanja od</w:t>
      </w:r>
      <w:r w:rsidRPr="000E0AA6">
        <w:rPr>
          <w:rFonts w:ascii="Aptos" w:hAnsi="Aptos"/>
        </w:rPr>
        <w:t xml:space="preserve"> mjere i pronalazak rješenja za reaktivaciju ili zamjenu u provedbi Nacionalnog plana, u mjeri u kojoj je to moguće.</w:t>
      </w:r>
    </w:p>
    <w:p w14:paraId="7DFCE36F" w14:textId="77777777" w:rsidR="00502DE4" w:rsidRPr="00035CF4" w:rsidRDefault="00502DE4" w:rsidP="00502DE4">
      <w:pPr>
        <w:pStyle w:val="ListParagraph"/>
        <w:numPr>
          <w:ilvl w:val="1"/>
          <w:numId w:val="5"/>
        </w:numPr>
        <w:spacing w:after="0" w:line="240" w:lineRule="auto"/>
        <w:jc w:val="both"/>
        <w:rPr>
          <w:rFonts w:ascii="Aptos" w:hAnsi="Aptos"/>
        </w:rPr>
      </w:pPr>
      <w:r w:rsidRPr="00035CF4">
        <w:rPr>
          <w:rFonts w:ascii="Aptos" w:hAnsi="Aptos"/>
        </w:rPr>
        <w:t>Provođenje analize podataka koja bi obuhvatila provjeru primjene horizontalnih načela gdje je to moguće, a što može biti korisno za buduće programsko razdoblje, za strateško planiranje, ali i za druge aktivnosti.</w:t>
      </w:r>
    </w:p>
    <w:p w14:paraId="69AE1328" w14:textId="77777777" w:rsidR="00502DE4" w:rsidRPr="004723CC" w:rsidRDefault="00502DE4" w:rsidP="00502DE4">
      <w:pPr>
        <w:pStyle w:val="ListParagraph"/>
        <w:numPr>
          <w:ilvl w:val="1"/>
          <w:numId w:val="5"/>
        </w:numPr>
        <w:spacing w:after="0" w:line="240" w:lineRule="auto"/>
        <w:jc w:val="both"/>
        <w:rPr>
          <w:rFonts w:ascii="Aptos" w:hAnsi="Aptos"/>
        </w:rPr>
      </w:pPr>
      <w:r w:rsidRPr="004723CC">
        <w:rPr>
          <w:rFonts w:ascii="Aptos" w:hAnsi="Aptos"/>
        </w:rPr>
        <w:t>Poveza</w:t>
      </w:r>
      <w:r>
        <w:rPr>
          <w:rFonts w:ascii="Aptos" w:hAnsi="Aptos"/>
        </w:rPr>
        <w:t>nje</w:t>
      </w:r>
      <w:r w:rsidRPr="004723CC">
        <w:rPr>
          <w:rFonts w:ascii="Aptos" w:hAnsi="Aptos"/>
        </w:rPr>
        <w:t xml:space="preserve"> rezultat</w:t>
      </w:r>
      <w:r>
        <w:rPr>
          <w:rFonts w:ascii="Aptos" w:hAnsi="Aptos"/>
        </w:rPr>
        <w:t>a</w:t>
      </w:r>
      <w:r w:rsidRPr="004723CC">
        <w:rPr>
          <w:rFonts w:ascii="Aptos" w:hAnsi="Aptos"/>
        </w:rPr>
        <w:t xml:space="preserve"> Nacionalnog plana s ciljevima drugih strateških dokumenata te osigura</w:t>
      </w:r>
      <w:r>
        <w:rPr>
          <w:rFonts w:ascii="Aptos" w:hAnsi="Aptos"/>
        </w:rPr>
        <w:t>vanje</w:t>
      </w:r>
      <w:r w:rsidRPr="004723CC">
        <w:rPr>
          <w:rFonts w:ascii="Aptos" w:hAnsi="Aptos"/>
        </w:rPr>
        <w:t xml:space="preserve"> međusektorsk</w:t>
      </w:r>
      <w:r>
        <w:rPr>
          <w:rFonts w:ascii="Aptos" w:hAnsi="Aptos"/>
        </w:rPr>
        <w:t>e</w:t>
      </w:r>
      <w:r w:rsidRPr="004723CC">
        <w:rPr>
          <w:rFonts w:ascii="Aptos" w:hAnsi="Aptos"/>
        </w:rPr>
        <w:t xml:space="preserve"> usklađenost</w:t>
      </w:r>
      <w:r>
        <w:rPr>
          <w:rFonts w:ascii="Aptos" w:hAnsi="Aptos"/>
        </w:rPr>
        <w:t>i</w:t>
      </w:r>
      <w:r w:rsidRPr="004723CC">
        <w:rPr>
          <w:rFonts w:ascii="Aptos" w:hAnsi="Aptos"/>
        </w:rPr>
        <w:t xml:space="preserve"> i sinergij</w:t>
      </w:r>
      <w:r>
        <w:rPr>
          <w:rFonts w:ascii="Aptos" w:hAnsi="Aptos"/>
        </w:rPr>
        <w:t>e tijekom provedbe Nacionalnog plana.</w:t>
      </w:r>
    </w:p>
    <w:p w14:paraId="5621CCDB" w14:textId="77777777" w:rsidR="00502DE4" w:rsidRPr="009B79A3" w:rsidRDefault="00502DE4" w:rsidP="00502DE4">
      <w:pPr>
        <w:pStyle w:val="ListParagraph"/>
        <w:numPr>
          <w:ilvl w:val="1"/>
          <w:numId w:val="5"/>
        </w:numPr>
        <w:spacing w:after="0" w:line="240" w:lineRule="auto"/>
        <w:jc w:val="both"/>
        <w:rPr>
          <w:rFonts w:ascii="Aptos" w:hAnsi="Aptos"/>
        </w:rPr>
      </w:pPr>
      <w:r w:rsidRPr="00736617">
        <w:rPr>
          <w:rFonts w:ascii="Aptos" w:hAnsi="Aptos"/>
        </w:rPr>
        <w:t xml:space="preserve">Poticanje diseminacije rezultata i vidljivosti postignuća </w:t>
      </w:r>
      <w:r>
        <w:rPr>
          <w:rFonts w:ascii="Aptos" w:hAnsi="Aptos"/>
        </w:rPr>
        <w:t xml:space="preserve">provedbe </w:t>
      </w:r>
      <w:r w:rsidRPr="00736617">
        <w:rPr>
          <w:rFonts w:ascii="Aptos" w:hAnsi="Aptos"/>
        </w:rPr>
        <w:t xml:space="preserve">Nacionalnog plana prema </w:t>
      </w:r>
      <w:r>
        <w:rPr>
          <w:rFonts w:ascii="Aptos" w:hAnsi="Aptos"/>
        </w:rPr>
        <w:t xml:space="preserve">svim dionicima, uključujući i široj </w:t>
      </w:r>
      <w:r w:rsidRPr="00736617">
        <w:rPr>
          <w:rFonts w:ascii="Aptos" w:hAnsi="Aptos"/>
        </w:rPr>
        <w:t>javnosti</w:t>
      </w:r>
      <w:r>
        <w:rPr>
          <w:rFonts w:ascii="Aptos" w:hAnsi="Aptos"/>
        </w:rPr>
        <w:t>.</w:t>
      </w:r>
    </w:p>
    <w:p w14:paraId="69BCD9E7" w14:textId="77777777" w:rsidR="00502DE4" w:rsidRPr="000228AA" w:rsidRDefault="00502DE4" w:rsidP="00502DE4">
      <w:pPr>
        <w:pStyle w:val="ListParagraph"/>
        <w:numPr>
          <w:ilvl w:val="1"/>
          <w:numId w:val="5"/>
        </w:numPr>
        <w:spacing w:after="0" w:line="240" w:lineRule="auto"/>
        <w:jc w:val="both"/>
        <w:rPr>
          <w:rFonts w:ascii="Aptos" w:hAnsi="Aptos"/>
        </w:rPr>
      </w:pPr>
      <w:r w:rsidRPr="00347ECD">
        <w:rPr>
          <w:rFonts w:ascii="Aptos" w:hAnsi="Aptos"/>
        </w:rPr>
        <w:t xml:space="preserve">Pravovremeno planiranje mehanizama kojima će se učinci Nacionalnog plana održati i nakon 2027. godine (primjerice, financijski instrumenti, daljnje regulatorne mjere, potpora </w:t>
      </w:r>
      <w:r w:rsidRPr="000228AA">
        <w:rPr>
          <w:rFonts w:ascii="Aptos" w:hAnsi="Aptos"/>
        </w:rPr>
        <w:t>inovacijama, i slično).</w:t>
      </w:r>
    </w:p>
    <w:p w14:paraId="0D0065C9" w14:textId="77777777" w:rsidR="00502DE4" w:rsidRPr="000228AA" w:rsidRDefault="00502DE4" w:rsidP="00502DE4">
      <w:pPr>
        <w:pStyle w:val="ListParagraph"/>
        <w:numPr>
          <w:ilvl w:val="1"/>
          <w:numId w:val="5"/>
        </w:numPr>
        <w:spacing w:after="0" w:line="240" w:lineRule="auto"/>
        <w:jc w:val="both"/>
        <w:rPr>
          <w:rFonts w:ascii="Aptos" w:hAnsi="Aptos"/>
        </w:rPr>
      </w:pPr>
      <w:r w:rsidRPr="000228AA">
        <w:rPr>
          <w:rFonts w:ascii="Aptos" w:hAnsi="Aptos"/>
        </w:rPr>
        <w:t>Osiguravanje održivosti postignutih rezultata provedbe Nacionalnog plana kroz integraciju uspješnih mjera u redovne programe rada Ministarstva turizma i sporta.</w:t>
      </w:r>
    </w:p>
    <w:p w14:paraId="634D94F4" w14:textId="77777777" w:rsidR="00502DE4" w:rsidRPr="000228AA" w:rsidRDefault="00502DE4" w:rsidP="00502DE4">
      <w:pPr>
        <w:pStyle w:val="ListParagraph"/>
        <w:numPr>
          <w:ilvl w:val="1"/>
          <w:numId w:val="5"/>
        </w:numPr>
        <w:spacing w:after="0" w:line="240" w:lineRule="auto"/>
        <w:ind w:hanging="357"/>
        <w:jc w:val="both"/>
        <w:rPr>
          <w:rFonts w:ascii="Aptos" w:hAnsi="Aptos"/>
        </w:rPr>
      </w:pPr>
      <w:r w:rsidRPr="000228AA">
        <w:rPr>
          <w:rFonts w:ascii="Aptos" w:hAnsi="Aptos"/>
        </w:rPr>
        <w:t>Kontinuirano praćenje i primjena najnovijih/aktualnih pravila i smjernica sustava strateškog planiranja i upravljanja razvojem Republike Hrvatske u provedbi Nacionalnog plana, ali i u daljnjim procesima strateškog planiranja – važeći zakon, pravilnici, uredbe i drugi akti i smjernice.</w:t>
      </w:r>
    </w:p>
    <w:p w14:paraId="325832AD" w14:textId="77777777" w:rsidR="00502DE4" w:rsidRPr="000228AA" w:rsidRDefault="00502DE4" w:rsidP="00502DE4">
      <w:pPr>
        <w:pStyle w:val="ListParagraph"/>
        <w:numPr>
          <w:ilvl w:val="1"/>
          <w:numId w:val="5"/>
        </w:numPr>
        <w:spacing w:after="0" w:line="240" w:lineRule="auto"/>
        <w:jc w:val="both"/>
        <w:rPr>
          <w:rFonts w:ascii="Aptos" w:hAnsi="Aptos"/>
        </w:rPr>
      </w:pPr>
      <w:r w:rsidRPr="000228AA">
        <w:rPr>
          <w:rFonts w:ascii="Aptos" w:hAnsi="Aptos"/>
        </w:rPr>
        <w:t>Započinjanje procesa daljnjeg strateškog planiranja i izrade novog akta strateškog planiranja najkasnije u zadnjoj godini provedbe Nacionalnog plana.</w:t>
      </w:r>
    </w:p>
    <w:p w14:paraId="7C9CEF1C" w14:textId="77777777" w:rsidR="00502DE4" w:rsidRPr="000228AA" w:rsidRDefault="00502DE4" w:rsidP="00502DE4">
      <w:pPr>
        <w:pStyle w:val="ListParagraph"/>
        <w:numPr>
          <w:ilvl w:val="0"/>
          <w:numId w:val="5"/>
        </w:numPr>
        <w:spacing w:after="0" w:line="240" w:lineRule="auto"/>
        <w:ind w:hanging="357"/>
        <w:jc w:val="both"/>
        <w:rPr>
          <w:rFonts w:ascii="Aptos" w:hAnsi="Aptos"/>
          <w:b/>
          <w:bCs/>
        </w:rPr>
      </w:pPr>
      <w:r w:rsidRPr="000228AA">
        <w:rPr>
          <w:rFonts w:ascii="Aptos" w:hAnsi="Aptos"/>
          <w:b/>
        </w:rPr>
        <w:t>Nakon provedbe:</w:t>
      </w:r>
    </w:p>
    <w:p w14:paraId="2B8E0454" w14:textId="77777777" w:rsidR="00502DE4" w:rsidRPr="000228AA" w:rsidRDefault="00502DE4" w:rsidP="00502DE4">
      <w:pPr>
        <w:pStyle w:val="ListParagraph"/>
        <w:numPr>
          <w:ilvl w:val="1"/>
          <w:numId w:val="5"/>
        </w:numPr>
        <w:spacing w:after="0" w:line="240" w:lineRule="auto"/>
        <w:ind w:hanging="357"/>
        <w:jc w:val="both"/>
        <w:rPr>
          <w:rFonts w:ascii="Aptos" w:hAnsi="Aptos"/>
        </w:rPr>
      </w:pPr>
      <w:r w:rsidRPr="000228AA">
        <w:rPr>
          <w:rFonts w:ascii="Aptos" w:hAnsi="Aptos"/>
        </w:rPr>
        <w:t>Kontinuirano praćenje i primjena najnovijih/aktualnih pravila i smjernica sustava strateškog planiranja i upravljanja razvojem Republike Hrvatske u izradi novog akta strateškog planiranja – važeći zakon, pravilnici, uredbe i drugi akti i smjernice.</w:t>
      </w:r>
    </w:p>
    <w:p w14:paraId="0248C770" w14:textId="77777777" w:rsidR="00502DE4" w:rsidRPr="009C443A" w:rsidRDefault="00502DE4" w:rsidP="00502DE4">
      <w:pPr>
        <w:pStyle w:val="ListParagraph"/>
        <w:numPr>
          <w:ilvl w:val="1"/>
          <w:numId w:val="5"/>
        </w:numPr>
        <w:spacing w:after="0" w:line="240" w:lineRule="auto"/>
        <w:jc w:val="both"/>
        <w:rPr>
          <w:rFonts w:ascii="Aptos" w:hAnsi="Aptos"/>
        </w:rPr>
      </w:pPr>
      <w:r w:rsidRPr="000228AA">
        <w:rPr>
          <w:rFonts w:ascii="Aptos" w:hAnsi="Aptos"/>
        </w:rPr>
        <w:t>Analiza rezultata provedbe Nacionalnog plana na operativnoj razini te pronalazak potencijalnih prepreka i rješenja u budućnosti, za potrebe primjene u izradi</w:t>
      </w:r>
      <w:r w:rsidRPr="009C443A">
        <w:rPr>
          <w:rFonts w:ascii="Aptos" w:hAnsi="Aptos"/>
        </w:rPr>
        <w:t xml:space="preserve"> i provedbi novog akta strateškog planiranja.</w:t>
      </w:r>
    </w:p>
    <w:p w14:paraId="3D17BAA7" w14:textId="77777777" w:rsidR="00502DE4" w:rsidRPr="004723CC" w:rsidRDefault="00502DE4" w:rsidP="00502DE4">
      <w:pPr>
        <w:pStyle w:val="ListParagraph"/>
        <w:numPr>
          <w:ilvl w:val="1"/>
          <w:numId w:val="5"/>
        </w:numPr>
        <w:spacing w:after="0" w:line="240" w:lineRule="auto"/>
        <w:jc w:val="both"/>
        <w:rPr>
          <w:rFonts w:ascii="Aptos" w:hAnsi="Aptos"/>
        </w:rPr>
      </w:pPr>
      <w:r>
        <w:rPr>
          <w:rFonts w:ascii="Aptos" w:hAnsi="Aptos"/>
        </w:rPr>
        <w:t>Primjena</w:t>
      </w:r>
      <w:r w:rsidRPr="004723CC">
        <w:rPr>
          <w:rFonts w:ascii="Aptos" w:hAnsi="Aptos"/>
        </w:rPr>
        <w:t xml:space="preserve"> stečen</w:t>
      </w:r>
      <w:r>
        <w:rPr>
          <w:rFonts w:ascii="Aptos" w:hAnsi="Aptos"/>
        </w:rPr>
        <w:t>ih</w:t>
      </w:r>
      <w:r w:rsidRPr="004723CC">
        <w:rPr>
          <w:rFonts w:ascii="Aptos" w:hAnsi="Aptos"/>
        </w:rPr>
        <w:t xml:space="preserve"> iskust</w:t>
      </w:r>
      <w:r>
        <w:rPr>
          <w:rFonts w:ascii="Aptos" w:hAnsi="Aptos"/>
        </w:rPr>
        <w:t>a</w:t>
      </w:r>
      <w:r w:rsidRPr="004723CC">
        <w:rPr>
          <w:rFonts w:ascii="Aptos" w:hAnsi="Aptos"/>
        </w:rPr>
        <w:t>va i dokazan</w:t>
      </w:r>
      <w:r>
        <w:rPr>
          <w:rFonts w:ascii="Aptos" w:hAnsi="Aptos"/>
        </w:rPr>
        <w:t>ih</w:t>
      </w:r>
      <w:r w:rsidRPr="004723CC">
        <w:rPr>
          <w:rFonts w:ascii="Aptos" w:hAnsi="Aptos"/>
        </w:rPr>
        <w:t xml:space="preserve"> model</w:t>
      </w:r>
      <w:r>
        <w:rPr>
          <w:rFonts w:ascii="Aptos" w:hAnsi="Aptos"/>
        </w:rPr>
        <w:t>a</w:t>
      </w:r>
      <w:r w:rsidRPr="004723CC">
        <w:rPr>
          <w:rFonts w:ascii="Aptos" w:hAnsi="Aptos"/>
        </w:rPr>
        <w:t xml:space="preserve"> provedbe pri izradi novih </w:t>
      </w:r>
      <w:r>
        <w:rPr>
          <w:rFonts w:ascii="Aptos" w:hAnsi="Aptos"/>
        </w:rPr>
        <w:t xml:space="preserve">akata strateškog planiranja i drugih </w:t>
      </w:r>
      <w:r w:rsidRPr="004723CC">
        <w:rPr>
          <w:rFonts w:ascii="Aptos" w:hAnsi="Aptos"/>
        </w:rPr>
        <w:t>strateških dokumenata, programa i projekata.</w:t>
      </w:r>
    </w:p>
    <w:p w14:paraId="52605D87" w14:textId="77777777" w:rsidR="00502DE4" w:rsidRPr="005118BE" w:rsidRDefault="00502DE4" w:rsidP="00502DE4">
      <w:pPr>
        <w:pStyle w:val="ListParagraph"/>
        <w:numPr>
          <w:ilvl w:val="1"/>
          <w:numId w:val="5"/>
        </w:numPr>
        <w:spacing w:after="0" w:line="240" w:lineRule="auto"/>
        <w:jc w:val="both"/>
        <w:rPr>
          <w:rFonts w:ascii="Aptos" w:hAnsi="Aptos"/>
        </w:rPr>
      </w:pPr>
      <w:r>
        <w:rPr>
          <w:rFonts w:ascii="Aptos" w:hAnsi="Aptos"/>
        </w:rPr>
        <w:t>Provedba budućih aktivnosti strateškog planiranja na temelju dosadašnjih rezultata provedbe Nacionalnog plana i vrednovanja</w:t>
      </w:r>
      <w:r w:rsidRPr="00952488">
        <w:rPr>
          <w:rFonts w:ascii="Aptos" w:hAnsi="Aptos"/>
        </w:rPr>
        <w:t xml:space="preserve"> </w:t>
      </w:r>
      <w:r>
        <w:rPr>
          <w:rFonts w:ascii="Aptos" w:hAnsi="Aptos"/>
        </w:rPr>
        <w:t xml:space="preserve">Nacionalnog plana, u svrhu jačanja </w:t>
      </w:r>
      <w:r w:rsidRPr="00952488">
        <w:rPr>
          <w:rFonts w:ascii="Aptos" w:hAnsi="Aptos"/>
        </w:rPr>
        <w:t>pristup</w:t>
      </w:r>
      <w:r>
        <w:rPr>
          <w:rFonts w:ascii="Aptos" w:hAnsi="Aptos"/>
        </w:rPr>
        <w:t xml:space="preserve">a </w:t>
      </w:r>
      <w:r w:rsidRPr="00952488">
        <w:rPr>
          <w:rFonts w:ascii="Aptos" w:hAnsi="Aptos"/>
        </w:rPr>
        <w:t>temeljen</w:t>
      </w:r>
      <w:r>
        <w:rPr>
          <w:rFonts w:ascii="Aptos" w:hAnsi="Aptos"/>
        </w:rPr>
        <w:t>og</w:t>
      </w:r>
      <w:r w:rsidRPr="00952488">
        <w:rPr>
          <w:rFonts w:ascii="Aptos" w:hAnsi="Aptos"/>
        </w:rPr>
        <w:t xml:space="preserve"> na </w:t>
      </w:r>
      <w:r>
        <w:rPr>
          <w:rFonts w:ascii="Aptos" w:hAnsi="Aptos"/>
        </w:rPr>
        <w:t xml:space="preserve">podacima (eng. </w:t>
      </w:r>
      <w:r w:rsidRPr="0076196D">
        <w:rPr>
          <w:rFonts w:ascii="Aptos" w:hAnsi="Aptos"/>
          <w:i/>
          <w:iCs/>
        </w:rPr>
        <w:t>data-based decision-makin</w:t>
      </w:r>
      <w:r>
        <w:rPr>
          <w:rFonts w:ascii="Aptos" w:hAnsi="Aptos"/>
          <w:i/>
          <w:iCs/>
        </w:rPr>
        <w:t>g</w:t>
      </w:r>
      <w:r>
        <w:rPr>
          <w:rFonts w:ascii="Aptos" w:hAnsi="Aptos"/>
        </w:rPr>
        <w:t xml:space="preserve">) i </w:t>
      </w:r>
      <w:r w:rsidRPr="00952488">
        <w:rPr>
          <w:rFonts w:ascii="Aptos" w:hAnsi="Aptos"/>
        </w:rPr>
        <w:t>pristup</w:t>
      </w:r>
      <w:r>
        <w:rPr>
          <w:rFonts w:ascii="Aptos" w:hAnsi="Aptos"/>
        </w:rPr>
        <w:t xml:space="preserve">a </w:t>
      </w:r>
      <w:r w:rsidRPr="00952488">
        <w:rPr>
          <w:rFonts w:ascii="Aptos" w:hAnsi="Aptos"/>
        </w:rPr>
        <w:t>temeljen</w:t>
      </w:r>
      <w:r>
        <w:rPr>
          <w:rFonts w:ascii="Aptos" w:hAnsi="Aptos"/>
        </w:rPr>
        <w:t>og</w:t>
      </w:r>
      <w:r w:rsidRPr="00952488">
        <w:rPr>
          <w:rFonts w:ascii="Aptos" w:hAnsi="Aptos"/>
        </w:rPr>
        <w:t xml:space="preserve"> na dokazima (</w:t>
      </w:r>
      <w:r>
        <w:rPr>
          <w:rFonts w:ascii="Aptos" w:hAnsi="Aptos"/>
        </w:rPr>
        <w:t xml:space="preserve">eng. </w:t>
      </w:r>
      <w:r w:rsidRPr="00952488">
        <w:rPr>
          <w:rFonts w:ascii="Aptos" w:hAnsi="Aptos"/>
          <w:i/>
          <w:iCs/>
        </w:rPr>
        <w:t>evidence-based policy making</w:t>
      </w:r>
      <w:r w:rsidRPr="00952488">
        <w:rPr>
          <w:rFonts w:ascii="Aptos" w:hAnsi="Aptos"/>
        </w:rPr>
        <w:t>).</w:t>
      </w:r>
    </w:p>
    <w:p w14:paraId="55F0F21D" w14:textId="77777777" w:rsidR="00502DE4" w:rsidRPr="00870CA7" w:rsidRDefault="00502DE4" w:rsidP="00502DE4">
      <w:pPr>
        <w:pStyle w:val="ListParagraph"/>
        <w:numPr>
          <w:ilvl w:val="1"/>
          <w:numId w:val="5"/>
        </w:numPr>
        <w:spacing w:after="0" w:line="240" w:lineRule="auto"/>
        <w:jc w:val="both"/>
        <w:rPr>
          <w:rFonts w:ascii="Aptos" w:hAnsi="Aptos"/>
        </w:rPr>
      </w:pPr>
      <w:r w:rsidRPr="00BC3023">
        <w:rPr>
          <w:rFonts w:ascii="Aptos" w:hAnsi="Aptos"/>
        </w:rPr>
        <w:t>Pravovremeno usmjeravanje određenih sredstava na pripremu za strateško planiranje za buduće razdoblje (izrada određenih sektorskih ili tematskih analiza, jačanje kapaciteta ključnih dionika, jačanje kolaboracije između ključnih dionika, identificiranje optimalnih načina financiranja projekata, i slično).</w:t>
      </w:r>
    </w:p>
    <w:p w14:paraId="178515DC" w14:textId="77777777" w:rsidR="00502DE4" w:rsidRDefault="00502DE4" w:rsidP="00502DE4">
      <w:pPr>
        <w:pStyle w:val="ListParagraph"/>
        <w:numPr>
          <w:ilvl w:val="1"/>
          <w:numId w:val="5"/>
        </w:numPr>
        <w:spacing w:after="0" w:line="240" w:lineRule="auto"/>
        <w:ind w:hanging="357"/>
        <w:jc w:val="both"/>
        <w:rPr>
          <w:rFonts w:ascii="Aptos" w:hAnsi="Aptos"/>
        </w:rPr>
      </w:pPr>
      <w:r w:rsidRPr="000E0AA6">
        <w:rPr>
          <w:rFonts w:ascii="Aptos" w:hAnsi="Aptos"/>
        </w:rPr>
        <w:lastRenderedPageBreak/>
        <w:t>Jačanje administrativnih i stručnih kapaciteta za potrebe unaprjeđenja te optimizacije procesa strateškog planiranja i izrade novog akta strateškog planiranja</w:t>
      </w:r>
      <w:r>
        <w:rPr>
          <w:rFonts w:ascii="Aptos" w:hAnsi="Aptos"/>
        </w:rPr>
        <w:t xml:space="preserve">, </w:t>
      </w:r>
      <w:r w:rsidRPr="000E0AA6">
        <w:rPr>
          <w:rFonts w:ascii="Aptos" w:hAnsi="Aptos"/>
        </w:rPr>
        <w:t>gdje je to potrebno</w:t>
      </w:r>
      <w:r>
        <w:rPr>
          <w:rFonts w:ascii="Aptos" w:hAnsi="Aptos"/>
        </w:rPr>
        <w:t>.</w:t>
      </w:r>
    </w:p>
    <w:p w14:paraId="67A44BCC" w14:textId="77777777" w:rsidR="00502DE4" w:rsidRPr="00BD3148" w:rsidRDefault="00502DE4" w:rsidP="00502DE4">
      <w:pPr>
        <w:pStyle w:val="ListParagraph"/>
        <w:numPr>
          <w:ilvl w:val="1"/>
          <w:numId w:val="5"/>
        </w:numPr>
        <w:spacing w:after="0" w:line="240" w:lineRule="auto"/>
        <w:jc w:val="both"/>
        <w:rPr>
          <w:rFonts w:ascii="Aptos" w:hAnsi="Aptos"/>
        </w:rPr>
      </w:pPr>
      <w:r w:rsidRPr="00BD3148">
        <w:rPr>
          <w:rFonts w:ascii="Aptos" w:hAnsi="Aptos"/>
        </w:rPr>
        <w:t>Nastavak jačanja koordinacije s drugim tijelima radi anticipiranja mogućih zakonskih i institucionalnih promjena koje mogu utjecati na provedbu</w:t>
      </w:r>
      <w:r>
        <w:rPr>
          <w:rFonts w:ascii="Aptos" w:hAnsi="Aptos"/>
        </w:rPr>
        <w:t xml:space="preserve"> novog akta</w:t>
      </w:r>
      <w:r w:rsidRPr="00BD3148">
        <w:rPr>
          <w:rFonts w:ascii="Aptos" w:hAnsi="Aptos"/>
        </w:rPr>
        <w:t>.</w:t>
      </w:r>
    </w:p>
    <w:p w14:paraId="24FCB7C3" w14:textId="77777777" w:rsidR="00502DE4" w:rsidRPr="00BC3023" w:rsidRDefault="00502DE4" w:rsidP="00502DE4">
      <w:pPr>
        <w:pStyle w:val="ListParagraph"/>
        <w:numPr>
          <w:ilvl w:val="1"/>
          <w:numId w:val="5"/>
        </w:numPr>
        <w:spacing w:after="0" w:line="240" w:lineRule="auto"/>
        <w:jc w:val="both"/>
        <w:rPr>
          <w:rFonts w:ascii="Aptos" w:hAnsi="Aptos"/>
        </w:rPr>
      </w:pPr>
      <w:r w:rsidRPr="00BC3023">
        <w:rPr>
          <w:rFonts w:ascii="Aptos" w:hAnsi="Aptos"/>
        </w:rPr>
        <w:t>Nastavak ulaganja u jačanje kapaciteta institucija uključenih u provedbu novog akta strateškog planiranja, posebno u području analize podataka, praćenja i strateškog planiranja.</w:t>
      </w:r>
    </w:p>
    <w:p w14:paraId="0E2287D6" w14:textId="77777777" w:rsidR="00502DE4" w:rsidRPr="00BC3023" w:rsidRDefault="00502DE4" w:rsidP="00502DE4">
      <w:pPr>
        <w:pStyle w:val="ListParagraph"/>
        <w:numPr>
          <w:ilvl w:val="1"/>
          <w:numId w:val="5"/>
        </w:numPr>
        <w:spacing w:after="0" w:line="240" w:lineRule="auto"/>
        <w:jc w:val="both"/>
        <w:rPr>
          <w:rFonts w:ascii="Aptos" w:hAnsi="Aptos"/>
        </w:rPr>
      </w:pPr>
      <w:r w:rsidRPr="00BC3023">
        <w:rPr>
          <w:rFonts w:ascii="Aptos" w:hAnsi="Aptos"/>
        </w:rPr>
        <w:t>Promicanje kulture učenja i razmjene iskustava između tijela državne uprave, javnih ustanova i dionika iz privatnog i civilnog sektora - tijekom izrade, ali i tijekom provedbe novog akta strateškog planiranja.</w:t>
      </w:r>
    </w:p>
    <w:p w14:paraId="5DC1E7F8" w14:textId="77777777" w:rsidR="00502DE4" w:rsidRPr="007B7D51" w:rsidRDefault="00502DE4" w:rsidP="00502DE4">
      <w:pPr>
        <w:pStyle w:val="ListParagraph"/>
        <w:numPr>
          <w:ilvl w:val="1"/>
          <w:numId w:val="5"/>
        </w:numPr>
        <w:spacing w:after="0" w:line="240" w:lineRule="auto"/>
        <w:jc w:val="both"/>
        <w:rPr>
          <w:rFonts w:ascii="Aptos" w:hAnsi="Aptos"/>
        </w:rPr>
      </w:pPr>
      <w:r w:rsidRPr="000E0AA6">
        <w:rPr>
          <w:rFonts w:ascii="Aptos" w:hAnsi="Aptos"/>
        </w:rPr>
        <w:t>Učinkovito uključivanje svih dionika u proces strateškog planiranja i izrade novog akta strateškog planiranja od samog početka, potičući osjećaj odgovornosti i „vlasništva“ nad novim aktom strateškog planiranja i očekivanim ishodima i rezultatima.</w:t>
      </w:r>
    </w:p>
    <w:p w14:paraId="72ECFD04" w14:textId="77777777" w:rsidR="00502DE4" w:rsidRDefault="00502DE4" w:rsidP="00502DE4">
      <w:pPr>
        <w:pStyle w:val="ListParagraph"/>
        <w:numPr>
          <w:ilvl w:val="1"/>
          <w:numId w:val="5"/>
        </w:numPr>
        <w:spacing w:after="0" w:line="240" w:lineRule="auto"/>
        <w:ind w:hanging="357"/>
        <w:jc w:val="both"/>
        <w:rPr>
          <w:rFonts w:ascii="Aptos" w:hAnsi="Aptos"/>
        </w:rPr>
      </w:pPr>
      <w:r w:rsidRPr="000E0AA6">
        <w:rPr>
          <w:rFonts w:ascii="Aptos" w:hAnsi="Aptos"/>
        </w:rPr>
        <w:t xml:space="preserve">Razmatranje </w:t>
      </w:r>
      <w:r>
        <w:rPr>
          <w:rFonts w:ascii="Aptos" w:hAnsi="Aptos"/>
        </w:rPr>
        <w:t>optimiziranja</w:t>
      </w:r>
      <w:r w:rsidRPr="000E0AA6">
        <w:rPr>
          <w:rFonts w:ascii="Aptos" w:hAnsi="Aptos"/>
        </w:rPr>
        <w:t xml:space="preserve"> strateškog planiranja u budućnosti, kroz optimizaciju </w:t>
      </w:r>
      <w:r w:rsidRPr="00BC3023">
        <w:rPr>
          <w:rFonts w:ascii="Aptos" w:hAnsi="Aptos"/>
        </w:rPr>
        <w:t>strateških</w:t>
      </w:r>
      <w:r w:rsidRPr="000E0AA6">
        <w:rPr>
          <w:rFonts w:ascii="Aptos" w:hAnsi="Aptos"/>
        </w:rPr>
        <w:t xml:space="preserve"> odrednica poput posebnih ciljeva, pokazatelja ishoda, mjera i pokazatelja rezultata – odnosno planiranje ciljeva i mjera unaprijed kako bi se</w:t>
      </w:r>
      <w:r>
        <w:rPr>
          <w:rFonts w:ascii="Aptos" w:hAnsi="Aptos"/>
        </w:rPr>
        <w:t xml:space="preserve"> optimizirala intervencijska logika gdje god je to moguće te</w:t>
      </w:r>
      <w:r w:rsidRPr="000E0AA6">
        <w:rPr>
          <w:rFonts w:ascii="Aptos" w:hAnsi="Aptos"/>
        </w:rPr>
        <w:t xml:space="preserve"> izbjegle </w:t>
      </w:r>
      <w:r>
        <w:rPr>
          <w:rFonts w:ascii="Aptos" w:hAnsi="Aptos"/>
        </w:rPr>
        <w:t xml:space="preserve">eventualne </w:t>
      </w:r>
      <w:r w:rsidRPr="000E0AA6">
        <w:rPr>
          <w:rFonts w:ascii="Aptos" w:hAnsi="Aptos"/>
        </w:rPr>
        <w:t>improvizacije i problemi u provedbi</w:t>
      </w:r>
      <w:r>
        <w:rPr>
          <w:rFonts w:ascii="Aptos" w:hAnsi="Aptos"/>
        </w:rPr>
        <w:t>.</w:t>
      </w:r>
    </w:p>
    <w:p w14:paraId="08B38030" w14:textId="77777777" w:rsidR="00502DE4" w:rsidRPr="000E0AA6" w:rsidRDefault="00502DE4" w:rsidP="00502DE4">
      <w:pPr>
        <w:pStyle w:val="ListParagraph"/>
        <w:numPr>
          <w:ilvl w:val="1"/>
          <w:numId w:val="5"/>
        </w:numPr>
        <w:spacing w:after="0" w:line="240" w:lineRule="auto"/>
        <w:ind w:hanging="357"/>
        <w:jc w:val="both"/>
        <w:rPr>
          <w:rFonts w:ascii="Aptos" w:hAnsi="Aptos"/>
        </w:rPr>
      </w:pPr>
      <w:r>
        <w:rPr>
          <w:rFonts w:ascii="Aptos" w:hAnsi="Aptos"/>
        </w:rPr>
        <w:t>Odabir i k</w:t>
      </w:r>
      <w:r w:rsidRPr="000E0AA6">
        <w:rPr>
          <w:rFonts w:ascii="Aptos" w:hAnsi="Aptos"/>
        </w:rPr>
        <w:t>orištenje pouzdanih i stabilnih pokazatelja koji omogućuju dugoročnu usporedivost i praćenje rezultata</w:t>
      </w:r>
      <w:r>
        <w:rPr>
          <w:rFonts w:ascii="Aptos" w:hAnsi="Aptos"/>
        </w:rPr>
        <w:t xml:space="preserve">, </w:t>
      </w:r>
      <w:r w:rsidRPr="000E0AA6">
        <w:rPr>
          <w:rFonts w:ascii="Aptos" w:hAnsi="Aptos"/>
        </w:rPr>
        <w:t>kako bi se moglo kvalitetn</w:t>
      </w:r>
      <w:r>
        <w:rPr>
          <w:rFonts w:ascii="Aptos" w:hAnsi="Aptos"/>
        </w:rPr>
        <w:t>o</w:t>
      </w:r>
      <w:r w:rsidRPr="000E0AA6">
        <w:rPr>
          <w:rFonts w:ascii="Aptos" w:hAnsi="Aptos"/>
        </w:rPr>
        <w:t xml:space="preserve"> definirati strateške odrednice te izbjeći potencijalno preklapanje sličnih i/ili istih pokazatelja i aktivnosti</w:t>
      </w:r>
      <w:r>
        <w:rPr>
          <w:rFonts w:ascii="Aptos" w:hAnsi="Aptos"/>
        </w:rPr>
        <w:t>, ili eventualni problemi u budućnosti u procesu praćenja ostvarenja njihovih vrijednosti</w:t>
      </w:r>
      <w:r w:rsidRPr="000E0AA6">
        <w:rPr>
          <w:rFonts w:ascii="Aptos" w:hAnsi="Aptos"/>
        </w:rPr>
        <w:t>.</w:t>
      </w:r>
    </w:p>
    <w:p w14:paraId="69495D1E" w14:textId="77777777" w:rsidR="00502DE4" w:rsidRPr="00510454" w:rsidRDefault="00502DE4" w:rsidP="00502DE4">
      <w:pPr>
        <w:pStyle w:val="ListParagraph"/>
        <w:numPr>
          <w:ilvl w:val="1"/>
          <w:numId w:val="5"/>
        </w:numPr>
        <w:spacing w:after="0" w:line="240" w:lineRule="auto"/>
        <w:ind w:hanging="357"/>
        <w:jc w:val="both"/>
        <w:rPr>
          <w:rFonts w:ascii="Aptos" w:hAnsi="Aptos"/>
        </w:rPr>
      </w:pPr>
      <w:r w:rsidRPr="000E0AA6">
        <w:rPr>
          <w:rFonts w:ascii="Aptos" w:hAnsi="Aptos"/>
        </w:rPr>
        <w:t>Pravovremeno planiranje i usklađivanje nacionalnih mjera i aktivnosti s novim regulativama Europske unije.</w:t>
      </w:r>
    </w:p>
    <w:p w14:paraId="3E864421" w14:textId="77777777" w:rsidR="00502DE4" w:rsidRPr="00EC1743" w:rsidRDefault="00502DE4" w:rsidP="00502DE4">
      <w:pPr>
        <w:pStyle w:val="ListParagraph"/>
        <w:numPr>
          <w:ilvl w:val="1"/>
          <w:numId w:val="5"/>
        </w:numPr>
        <w:spacing w:after="0" w:line="240" w:lineRule="auto"/>
        <w:ind w:hanging="357"/>
        <w:jc w:val="both"/>
        <w:rPr>
          <w:rFonts w:ascii="Aptos" w:hAnsi="Aptos"/>
        </w:rPr>
      </w:pPr>
      <w:r w:rsidRPr="000E0AA6">
        <w:rPr>
          <w:rFonts w:ascii="Aptos" w:hAnsi="Aptos"/>
        </w:rPr>
        <w:t>Označavanje aktivnosti u mjerama koje će doprinijeti provedbi horizontalnih načela (minimalno: jednakost spolova, nediskriminacija, održivi razvoj) gdje je to moguće, kako bi se isto moglo pratiti i po potrebi unaprjeđivati.</w:t>
      </w:r>
    </w:p>
    <w:p w14:paraId="3FF085F9" w14:textId="77777777" w:rsidR="00502DE4" w:rsidRDefault="00502DE4" w:rsidP="00502DE4">
      <w:pPr>
        <w:pStyle w:val="ListParagraph"/>
        <w:numPr>
          <w:ilvl w:val="1"/>
          <w:numId w:val="5"/>
        </w:numPr>
        <w:spacing w:after="0" w:line="240" w:lineRule="auto"/>
        <w:jc w:val="both"/>
        <w:rPr>
          <w:rFonts w:ascii="Aptos" w:hAnsi="Aptos"/>
        </w:rPr>
      </w:pPr>
      <w:r>
        <w:rPr>
          <w:rFonts w:ascii="Aptos" w:hAnsi="Aptos"/>
        </w:rPr>
        <w:t>J</w:t>
      </w:r>
      <w:r w:rsidRPr="000E0AA6">
        <w:rPr>
          <w:rFonts w:ascii="Aptos" w:hAnsi="Aptos"/>
        </w:rPr>
        <w:t xml:space="preserve">asnije </w:t>
      </w:r>
      <w:r>
        <w:rPr>
          <w:rFonts w:ascii="Aptos" w:hAnsi="Aptos"/>
        </w:rPr>
        <w:t>definiranje</w:t>
      </w:r>
      <w:r w:rsidRPr="000E0AA6">
        <w:rPr>
          <w:rFonts w:ascii="Aptos" w:hAnsi="Aptos"/>
        </w:rPr>
        <w:t xml:space="preserve"> granic</w:t>
      </w:r>
      <w:r>
        <w:rPr>
          <w:rFonts w:ascii="Aptos" w:hAnsi="Aptos"/>
        </w:rPr>
        <w:t>a</w:t>
      </w:r>
      <w:r w:rsidRPr="000E0AA6">
        <w:rPr>
          <w:rFonts w:ascii="Aptos" w:hAnsi="Aptos"/>
        </w:rPr>
        <w:t xml:space="preserve"> turističkog sektora, odnosno </w:t>
      </w:r>
      <w:r>
        <w:rPr>
          <w:rFonts w:ascii="Aptos" w:hAnsi="Aptos"/>
        </w:rPr>
        <w:t>utvrđivanje</w:t>
      </w:r>
      <w:r w:rsidRPr="000E0AA6">
        <w:rPr>
          <w:rFonts w:ascii="Aptos" w:hAnsi="Aptos"/>
        </w:rPr>
        <w:t xml:space="preserve"> što je stvarno u nadležnosti sektora turizma, a što spada u druge resore, kako bi se izbjeglo uključivanje strateških odrednica i operativnih mehanizama koji ne mogu učinkovito doprinijeti uspješnoj provedbi. </w:t>
      </w:r>
    </w:p>
    <w:p w14:paraId="09506F16" w14:textId="77777777" w:rsidR="00502DE4" w:rsidRDefault="00502DE4" w:rsidP="00502DE4">
      <w:pPr>
        <w:pStyle w:val="ListParagraph"/>
        <w:numPr>
          <w:ilvl w:val="1"/>
          <w:numId w:val="5"/>
        </w:numPr>
        <w:spacing w:after="0" w:line="240" w:lineRule="auto"/>
        <w:jc w:val="both"/>
        <w:rPr>
          <w:rFonts w:ascii="Aptos" w:hAnsi="Aptos"/>
        </w:rPr>
      </w:pPr>
      <w:r>
        <w:rPr>
          <w:rFonts w:ascii="Aptos" w:hAnsi="Aptos"/>
        </w:rPr>
        <w:t xml:space="preserve">Održavanje </w:t>
      </w:r>
      <w:r w:rsidRPr="000E0AA6">
        <w:rPr>
          <w:rFonts w:ascii="Aptos" w:hAnsi="Aptos"/>
        </w:rPr>
        <w:t>ravnotež</w:t>
      </w:r>
      <w:r>
        <w:rPr>
          <w:rFonts w:ascii="Aptos" w:hAnsi="Aptos"/>
        </w:rPr>
        <w:t>e</w:t>
      </w:r>
      <w:r w:rsidRPr="000E0AA6">
        <w:rPr>
          <w:rFonts w:ascii="Aptos" w:hAnsi="Aptos"/>
        </w:rPr>
        <w:t xml:space="preserve"> između strateške vizije i operativne izvedivosti te </w:t>
      </w:r>
      <w:r>
        <w:rPr>
          <w:rFonts w:ascii="Aptos" w:hAnsi="Aptos"/>
        </w:rPr>
        <w:t>osiguravanje</w:t>
      </w:r>
      <w:r w:rsidRPr="000E0AA6">
        <w:rPr>
          <w:rFonts w:ascii="Aptos" w:hAnsi="Aptos"/>
        </w:rPr>
        <w:t xml:space="preserve"> da svaka mjera </w:t>
      </w:r>
      <w:r>
        <w:rPr>
          <w:rFonts w:ascii="Aptos" w:hAnsi="Aptos"/>
        </w:rPr>
        <w:t xml:space="preserve">novog akta strateškog planiranja </w:t>
      </w:r>
      <w:r w:rsidRPr="000E0AA6">
        <w:rPr>
          <w:rFonts w:ascii="Aptos" w:hAnsi="Aptos"/>
        </w:rPr>
        <w:t>bude mjerljiva, izvediva i vremenski realna.</w:t>
      </w:r>
    </w:p>
    <w:p w14:paraId="6DC2595C" w14:textId="77777777" w:rsidR="00502DE4" w:rsidRPr="005118BE" w:rsidRDefault="00502DE4" w:rsidP="00502DE4">
      <w:pPr>
        <w:pStyle w:val="ListParagraph"/>
        <w:numPr>
          <w:ilvl w:val="1"/>
          <w:numId w:val="5"/>
        </w:numPr>
        <w:spacing w:after="0" w:line="240" w:lineRule="auto"/>
        <w:jc w:val="both"/>
        <w:rPr>
          <w:rFonts w:ascii="Aptos" w:hAnsi="Aptos"/>
        </w:rPr>
      </w:pPr>
      <w:r w:rsidRPr="004723CC">
        <w:rPr>
          <w:rFonts w:ascii="Aptos" w:hAnsi="Aptos"/>
        </w:rPr>
        <w:t>Poveza</w:t>
      </w:r>
      <w:r>
        <w:rPr>
          <w:rFonts w:ascii="Aptos" w:hAnsi="Aptos"/>
        </w:rPr>
        <w:t>nje</w:t>
      </w:r>
      <w:r w:rsidRPr="004723CC">
        <w:rPr>
          <w:rFonts w:ascii="Aptos" w:hAnsi="Aptos"/>
        </w:rPr>
        <w:t xml:space="preserve"> rezultat</w:t>
      </w:r>
      <w:r>
        <w:rPr>
          <w:rFonts w:ascii="Aptos" w:hAnsi="Aptos"/>
        </w:rPr>
        <w:t>a</w:t>
      </w:r>
      <w:r w:rsidRPr="004723CC">
        <w:rPr>
          <w:rFonts w:ascii="Aptos" w:hAnsi="Aptos"/>
        </w:rPr>
        <w:t xml:space="preserve"> </w:t>
      </w:r>
      <w:r>
        <w:rPr>
          <w:rFonts w:ascii="Aptos" w:hAnsi="Aptos"/>
        </w:rPr>
        <w:t>novog akta strateškog planiranja</w:t>
      </w:r>
      <w:r w:rsidRPr="004723CC">
        <w:rPr>
          <w:rFonts w:ascii="Aptos" w:hAnsi="Aptos"/>
        </w:rPr>
        <w:t xml:space="preserve"> s ciljevima drugih strateških dokumenata te osigura</w:t>
      </w:r>
      <w:r>
        <w:rPr>
          <w:rFonts w:ascii="Aptos" w:hAnsi="Aptos"/>
        </w:rPr>
        <w:t>vanje</w:t>
      </w:r>
      <w:r w:rsidRPr="004723CC">
        <w:rPr>
          <w:rFonts w:ascii="Aptos" w:hAnsi="Aptos"/>
        </w:rPr>
        <w:t xml:space="preserve"> međusektorsk</w:t>
      </w:r>
      <w:r>
        <w:rPr>
          <w:rFonts w:ascii="Aptos" w:hAnsi="Aptos"/>
        </w:rPr>
        <w:t>e</w:t>
      </w:r>
      <w:r w:rsidRPr="004723CC">
        <w:rPr>
          <w:rFonts w:ascii="Aptos" w:hAnsi="Aptos"/>
        </w:rPr>
        <w:t xml:space="preserve"> usklađenost</w:t>
      </w:r>
      <w:r>
        <w:rPr>
          <w:rFonts w:ascii="Aptos" w:hAnsi="Aptos"/>
        </w:rPr>
        <w:t>i</w:t>
      </w:r>
      <w:r w:rsidRPr="004723CC">
        <w:rPr>
          <w:rFonts w:ascii="Aptos" w:hAnsi="Aptos"/>
        </w:rPr>
        <w:t xml:space="preserve"> i sinergij</w:t>
      </w:r>
      <w:r>
        <w:rPr>
          <w:rFonts w:ascii="Aptos" w:hAnsi="Aptos"/>
        </w:rPr>
        <w:t>e - tijekom izrade, ali i tijekom provedbe novog akta strateškog planiranja.</w:t>
      </w:r>
    </w:p>
    <w:p w14:paraId="53EB0B5E" w14:textId="77777777" w:rsidR="00502DE4" w:rsidRPr="005118BE" w:rsidRDefault="00502DE4" w:rsidP="00502DE4">
      <w:pPr>
        <w:pStyle w:val="ListParagraph"/>
        <w:numPr>
          <w:ilvl w:val="1"/>
          <w:numId w:val="5"/>
        </w:numPr>
        <w:spacing w:after="0" w:line="240" w:lineRule="auto"/>
        <w:jc w:val="both"/>
        <w:rPr>
          <w:rFonts w:ascii="Aptos" w:hAnsi="Aptos"/>
        </w:rPr>
      </w:pPr>
      <w:r>
        <w:rPr>
          <w:rFonts w:ascii="Aptos" w:hAnsi="Aptos"/>
        </w:rPr>
        <w:t>Identifikacija</w:t>
      </w:r>
      <w:r w:rsidRPr="004723CC">
        <w:rPr>
          <w:rFonts w:ascii="Aptos" w:hAnsi="Aptos"/>
        </w:rPr>
        <w:t xml:space="preserve"> mjer</w:t>
      </w:r>
      <w:r>
        <w:rPr>
          <w:rFonts w:ascii="Aptos" w:hAnsi="Aptos"/>
        </w:rPr>
        <w:t>a</w:t>
      </w:r>
      <w:r w:rsidRPr="004723CC">
        <w:rPr>
          <w:rFonts w:ascii="Aptos" w:hAnsi="Aptos"/>
        </w:rPr>
        <w:t xml:space="preserve"> </w:t>
      </w:r>
      <w:r>
        <w:rPr>
          <w:rFonts w:ascii="Aptos" w:hAnsi="Aptos"/>
        </w:rPr>
        <w:t xml:space="preserve">novog akta strateškog planiranja </w:t>
      </w:r>
      <w:r w:rsidRPr="004723CC">
        <w:rPr>
          <w:rFonts w:ascii="Aptos" w:hAnsi="Aptos"/>
        </w:rPr>
        <w:t>koje se mogu institucionalizirati ili multiplicirati kroz druge politike i razvojne dokumente.</w:t>
      </w:r>
    </w:p>
    <w:p w14:paraId="7B1FF32E" w14:textId="77777777" w:rsidR="00502DE4" w:rsidRPr="005118BE" w:rsidRDefault="00502DE4" w:rsidP="00502DE4">
      <w:pPr>
        <w:pStyle w:val="ListParagraph"/>
        <w:numPr>
          <w:ilvl w:val="1"/>
          <w:numId w:val="5"/>
        </w:numPr>
        <w:spacing w:after="0" w:line="240" w:lineRule="auto"/>
        <w:jc w:val="both"/>
        <w:rPr>
          <w:rFonts w:ascii="Aptos" w:hAnsi="Aptos"/>
        </w:rPr>
      </w:pPr>
      <w:r w:rsidRPr="00736617">
        <w:rPr>
          <w:rFonts w:ascii="Aptos" w:hAnsi="Aptos"/>
        </w:rPr>
        <w:t xml:space="preserve">Poticanje diseminacije rezultata i vidljivosti postignuća </w:t>
      </w:r>
      <w:r>
        <w:rPr>
          <w:rFonts w:ascii="Aptos" w:hAnsi="Aptos"/>
        </w:rPr>
        <w:t>provedbe novog akta strateškog planiranja</w:t>
      </w:r>
      <w:r w:rsidRPr="00736617">
        <w:rPr>
          <w:rFonts w:ascii="Aptos" w:hAnsi="Aptos"/>
        </w:rPr>
        <w:t xml:space="preserve"> prema </w:t>
      </w:r>
      <w:r>
        <w:rPr>
          <w:rFonts w:ascii="Aptos" w:hAnsi="Aptos"/>
        </w:rPr>
        <w:t xml:space="preserve">svim dionicima, uključujući i široj </w:t>
      </w:r>
      <w:r w:rsidRPr="00736617">
        <w:rPr>
          <w:rFonts w:ascii="Aptos" w:hAnsi="Aptos"/>
        </w:rPr>
        <w:t>javnosti</w:t>
      </w:r>
      <w:r>
        <w:rPr>
          <w:rFonts w:ascii="Aptos" w:hAnsi="Aptos"/>
        </w:rPr>
        <w:t>.</w:t>
      </w:r>
    </w:p>
    <w:p w14:paraId="03BA2AE3" w14:textId="77777777" w:rsidR="00F42DD4" w:rsidRDefault="00502DE4" w:rsidP="00502DE4">
      <w:pPr>
        <w:pStyle w:val="ListParagraph"/>
        <w:numPr>
          <w:ilvl w:val="1"/>
          <w:numId w:val="5"/>
        </w:numPr>
        <w:spacing w:after="0" w:line="240" w:lineRule="auto"/>
        <w:jc w:val="both"/>
        <w:rPr>
          <w:rFonts w:ascii="Aptos" w:hAnsi="Aptos"/>
        </w:rPr>
      </w:pPr>
      <w:r>
        <w:rPr>
          <w:rFonts w:ascii="Aptos" w:hAnsi="Aptos"/>
        </w:rPr>
        <w:t>Osiguravanje</w:t>
      </w:r>
      <w:r w:rsidRPr="004723CC">
        <w:rPr>
          <w:rFonts w:ascii="Aptos" w:hAnsi="Aptos"/>
        </w:rPr>
        <w:t xml:space="preserve"> usklađenost</w:t>
      </w:r>
      <w:r>
        <w:rPr>
          <w:rFonts w:ascii="Aptos" w:hAnsi="Aptos"/>
        </w:rPr>
        <w:t xml:space="preserve">i </w:t>
      </w:r>
      <w:r w:rsidRPr="004723CC">
        <w:rPr>
          <w:rFonts w:ascii="Aptos" w:hAnsi="Aptos"/>
        </w:rPr>
        <w:t>budućih aktivnosti i projekata s ciljevima Nacionalne razvojne strategije R</w:t>
      </w:r>
      <w:r>
        <w:rPr>
          <w:rFonts w:ascii="Aptos" w:hAnsi="Aptos"/>
        </w:rPr>
        <w:t xml:space="preserve">epublike </w:t>
      </w:r>
      <w:r w:rsidRPr="004723CC">
        <w:rPr>
          <w:rFonts w:ascii="Aptos" w:hAnsi="Aptos"/>
        </w:rPr>
        <w:t>H</w:t>
      </w:r>
      <w:r>
        <w:rPr>
          <w:rFonts w:ascii="Aptos" w:hAnsi="Aptos"/>
        </w:rPr>
        <w:t>rvatske</w:t>
      </w:r>
      <w:r w:rsidRPr="004723CC">
        <w:rPr>
          <w:rFonts w:ascii="Aptos" w:hAnsi="Aptos"/>
        </w:rPr>
        <w:t xml:space="preserve"> do 2030. </w:t>
      </w:r>
      <w:r>
        <w:rPr>
          <w:rFonts w:ascii="Aptos" w:hAnsi="Aptos"/>
        </w:rPr>
        <w:t xml:space="preserve">godine </w:t>
      </w:r>
      <w:r w:rsidRPr="004723CC">
        <w:rPr>
          <w:rFonts w:ascii="Aptos" w:hAnsi="Aptos"/>
        </w:rPr>
        <w:t>i relevantnim strateškim dokumentima Europske unije</w:t>
      </w:r>
      <w:r>
        <w:rPr>
          <w:rFonts w:ascii="Aptos" w:hAnsi="Aptos"/>
        </w:rPr>
        <w:t xml:space="preserve"> te relevantnim </w:t>
      </w:r>
      <w:r w:rsidRPr="004723CC">
        <w:rPr>
          <w:rFonts w:ascii="Aptos" w:hAnsi="Aptos"/>
        </w:rPr>
        <w:t>strateškim dokumentima</w:t>
      </w:r>
      <w:r>
        <w:rPr>
          <w:rFonts w:ascii="Aptos" w:hAnsi="Aptos"/>
        </w:rPr>
        <w:t xml:space="preserve"> relevantnih tijela na globalnoj razini.</w:t>
      </w:r>
    </w:p>
    <w:p w14:paraId="1B09656A" w14:textId="2EBC2A94" w:rsidR="00502DE4" w:rsidRPr="00F42DD4" w:rsidRDefault="00502DE4" w:rsidP="00502DE4">
      <w:pPr>
        <w:pStyle w:val="ListParagraph"/>
        <w:numPr>
          <w:ilvl w:val="1"/>
          <w:numId w:val="5"/>
        </w:numPr>
        <w:spacing w:after="0" w:line="240" w:lineRule="auto"/>
        <w:jc w:val="both"/>
        <w:rPr>
          <w:rFonts w:ascii="Aptos" w:hAnsi="Aptos"/>
        </w:rPr>
      </w:pPr>
      <w:r w:rsidRPr="00F42DD4">
        <w:rPr>
          <w:rFonts w:ascii="Aptos" w:hAnsi="Aptos"/>
        </w:rPr>
        <w:t>Zadržavanje realističnog pristupa strateškom planiranju, uz kontinuirano praćenje i osiguravanje provedivosti mjera i prilagodbu prema iskustvima iz provedbe.</w:t>
      </w:r>
    </w:p>
    <w:p w14:paraId="6C72BEBF" w14:textId="77777777" w:rsidR="00502DE4" w:rsidRDefault="00502DE4" w:rsidP="00502DE4">
      <w:pPr>
        <w:sectPr w:rsidR="00502DE4" w:rsidSect="009B0D24">
          <w:pgSz w:w="11906" w:h="16838"/>
          <w:pgMar w:top="1417" w:right="1417" w:bottom="1417" w:left="1417" w:header="708" w:footer="708" w:gutter="0"/>
          <w:cols w:space="708"/>
          <w:docGrid w:linePitch="360"/>
        </w:sectPr>
      </w:pPr>
    </w:p>
    <w:p w14:paraId="40747933" w14:textId="34AD15A2" w:rsidR="004F71A5" w:rsidRPr="002B4223" w:rsidRDefault="004F71A5">
      <w:pPr>
        <w:pStyle w:val="Heading1"/>
        <w:numPr>
          <w:ilvl w:val="0"/>
          <w:numId w:val="18"/>
        </w:numPr>
      </w:pPr>
      <w:bookmarkStart w:id="28" w:name="_Toc216944649"/>
      <w:r w:rsidRPr="002B4223">
        <w:lastRenderedPageBreak/>
        <w:t>PRILOZI</w:t>
      </w:r>
      <w:bookmarkEnd w:id="28"/>
    </w:p>
    <w:p w14:paraId="4F5A6AAD" w14:textId="77777777" w:rsidR="003E55E3" w:rsidRPr="0039633E" w:rsidRDefault="003E55E3" w:rsidP="00C22FF5">
      <w:pPr>
        <w:spacing w:after="0" w:line="240" w:lineRule="auto"/>
        <w:rPr>
          <w:highlight w:val="yellow"/>
        </w:rPr>
      </w:pPr>
    </w:p>
    <w:p w14:paraId="2F0D4CD0"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29" w:name="_Toc213947026"/>
      <w:bookmarkStart w:id="30" w:name="_Toc216260709"/>
      <w:bookmarkStart w:id="31" w:name="_Toc216944650"/>
      <w:bookmarkEnd w:id="29"/>
      <w:bookmarkEnd w:id="30"/>
      <w:bookmarkEnd w:id="31"/>
    </w:p>
    <w:p w14:paraId="77ACF1E0"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32" w:name="_Toc213947027"/>
      <w:bookmarkStart w:id="33" w:name="_Toc216260710"/>
      <w:bookmarkStart w:id="34" w:name="_Toc216944651"/>
      <w:bookmarkEnd w:id="32"/>
      <w:bookmarkEnd w:id="33"/>
      <w:bookmarkEnd w:id="34"/>
    </w:p>
    <w:p w14:paraId="54F9EB96"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35" w:name="_Toc213947028"/>
      <w:bookmarkStart w:id="36" w:name="_Toc216260711"/>
      <w:bookmarkStart w:id="37" w:name="_Toc216944652"/>
      <w:bookmarkEnd w:id="35"/>
      <w:bookmarkEnd w:id="36"/>
      <w:bookmarkEnd w:id="37"/>
    </w:p>
    <w:p w14:paraId="490508AD"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38" w:name="_Toc213947029"/>
      <w:bookmarkStart w:id="39" w:name="_Toc216260712"/>
      <w:bookmarkStart w:id="40" w:name="_Toc216944653"/>
      <w:bookmarkEnd w:id="38"/>
      <w:bookmarkEnd w:id="39"/>
      <w:bookmarkEnd w:id="40"/>
    </w:p>
    <w:p w14:paraId="3BD5DA9F"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41" w:name="_Toc213947030"/>
      <w:bookmarkStart w:id="42" w:name="_Toc216260713"/>
      <w:bookmarkStart w:id="43" w:name="_Toc216944654"/>
      <w:bookmarkEnd w:id="41"/>
      <w:bookmarkEnd w:id="42"/>
      <w:bookmarkEnd w:id="43"/>
    </w:p>
    <w:p w14:paraId="6ABA173B"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44" w:name="_Toc213947031"/>
      <w:bookmarkStart w:id="45" w:name="_Toc216260714"/>
      <w:bookmarkStart w:id="46" w:name="_Toc216944655"/>
      <w:bookmarkEnd w:id="44"/>
      <w:bookmarkEnd w:id="45"/>
      <w:bookmarkEnd w:id="46"/>
    </w:p>
    <w:p w14:paraId="031082B3"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47" w:name="_Toc213947032"/>
      <w:bookmarkStart w:id="48" w:name="_Toc216260715"/>
      <w:bookmarkStart w:id="49" w:name="_Toc216944656"/>
      <w:bookmarkEnd w:id="47"/>
      <w:bookmarkEnd w:id="48"/>
      <w:bookmarkEnd w:id="49"/>
    </w:p>
    <w:p w14:paraId="6C589485" w14:textId="77777777" w:rsidR="001173C3" w:rsidRPr="001173C3" w:rsidRDefault="001173C3" w:rsidP="001173C3">
      <w:pPr>
        <w:pStyle w:val="ListParagraph"/>
        <w:keepNext/>
        <w:keepLines/>
        <w:numPr>
          <w:ilvl w:val="0"/>
          <w:numId w:val="1"/>
        </w:numPr>
        <w:spacing w:after="0" w:line="240" w:lineRule="auto"/>
        <w:contextualSpacing w:val="0"/>
        <w:jc w:val="both"/>
        <w:outlineLvl w:val="0"/>
        <w:rPr>
          <w:rFonts w:ascii="Aptos" w:eastAsiaTheme="majorEastAsia" w:hAnsi="Aptos" w:cstheme="majorBidi"/>
          <w:b/>
          <w:bCs/>
          <w:vanish/>
          <w:color w:val="002060"/>
          <w:sz w:val="32"/>
          <w:szCs w:val="32"/>
        </w:rPr>
      </w:pPr>
      <w:bookmarkStart w:id="50" w:name="_Toc213947033"/>
      <w:bookmarkStart w:id="51" w:name="_Toc216260716"/>
      <w:bookmarkStart w:id="52" w:name="_Toc216944657"/>
      <w:bookmarkEnd w:id="50"/>
      <w:bookmarkEnd w:id="51"/>
      <w:bookmarkEnd w:id="52"/>
    </w:p>
    <w:p w14:paraId="5ABB3DD2" w14:textId="2B72C0BB" w:rsidR="00FE577B" w:rsidRPr="0043586C" w:rsidRDefault="007E20AA" w:rsidP="001173C3">
      <w:pPr>
        <w:pStyle w:val="Heading2"/>
      </w:pPr>
      <w:bookmarkStart w:id="53" w:name="_Toc216944658"/>
      <w:r w:rsidRPr="0043586C">
        <w:t>Opis i vremenik provedbe postupka vrednovanja</w:t>
      </w:r>
      <w:bookmarkEnd w:id="53"/>
    </w:p>
    <w:p w14:paraId="5C3F8C5C" w14:textId="77777777" w:rsidR="00D74AC2" w:rsidRPr="0039633E" w:rsidRDefault="00D74AC2" w:rsidP="00C22FF5">
      <w:pPr>
        <w:spacing w:after="0" w:line="240" w:lineRule="auto"/>
        <w:rPr>
          <w:rFonts w:ascii="Aptos" w:hAnsi="Aptos"/>
          <w:highlight w:val="yellow"/>
        </w:rPr>
      </w:pPr>
    </w:p>
    <w:p w14:paraId="0CF894EB" w14:textId="77777777" w:rsidR="00B24E4F" w:rsidRPr="00D8366A" w:rsidRDefault="007373D4" w:rsidP="00C22FF5">
      <w:pPr>
        <w:spacing w:after="0" w:line="240" w:lineRule="auto"/>
        <w:jc w:val="both"/>
        <w:rPr>
          <w:rFonts w:ascii="Aptos" w:hAnsi="Aptos"/>
        </w:rPr>
      </w:pPr>
      <w:r w:rsidRPr="00D8366A">
        <w:rPr>
          <w:rFonts w:ascii="Aptos" w:hAnsi="Aptos"/>
        </w:rPr>
        <w:t xml:space="preserve">Srednjoročno </w:t>
      </w:r>
      <w:r w:rsidR="009D6E12" w:rsidRPr="00D8366A">
        <w:rPr>
          <w:rFonts w:ascii="Aptos" w:hAnsi="Aptos"/>
        </w:rPr>
        <w:t xml:space="preserve">vrednovanje odnosno vrednovanje tijekom </w:t>
      </w:r>
      <w:r w:rsidRPr="00D8366A">
        <w:rPr>
          <w:rFonts w:ascii="Aptos" w:hAnsi="Aptos"/>
        </w:rPr>
        <w:t>provedbe</w:t>
      </w:r>
      <w:r w:rsidR="009D6E12" w:rsidRPr="00D8366A">
        <w:rPr>
          <w:rFonts w:ascii="Aptos" w:hAnsi="Aptos"/>
        </w:rPr>
        <w:t xml:space="preserve"> </w:t>
      </w:r>
      <w:r w:rsidR="00D8366A">
        <w:rPr>
          <w:rFonts w:ascii="Aptos" w:hAnsi="Aptos"/>
          <w:color w:val="000000" w:themeColor="text1"/>
        </w:rPr>
        <w:t>Nacionalnog plana</w:t>
      </w:r>
      <w:r w:rsidR="001C0DD8" w:rsidRPr="00D8366A">
        <w:rPr>
          <w:rFonts w:ascii="Aptos" w:hAnsi="Aptos"/>
          <w:color w:val="000000" w:themeColor="text1"/>
        </w:rPr>
        <w:t xml:space="preserve"> </w:t>
      </w:r>
      <w:r w:rsidR="00B24E4F" w:rsidRPr="00D8366A">
        <w:rPr>
          <w:rFonts w:ascii="Aptos" w:hAnsi="Aptos"/>
        </w:rPr>
        <w:t>uključ</w:t>
      </w:r>
      <w:r w:rsidR="00D8366A">
        <w:rPr>
          <w:rFonts w:ascii="Aptos" w:hAnsi="Aptos"/>
        </w:rPr>
        <w:t xml:space="preserve">uje </w:t>
      </w:r>
      <w:r w:rsidR="006649FE" w:rsidRPr="00D8366A">
        <w:rPr>
          <w:rFonts w:ascii="Aptos" w:hAnsi="Aptos"/>
        </w:rPr>
        <w:t>nekoliko faza</w:t>
      </w:r>
      <w:r w:rsidR="00B24E4F" w:rsidRPr="00D8366A">
        <w:rPr>
          <w:rFonts w:ascii="Aptos" w:hAnsi="Aptos"/>
        </w:rPr>
        <w:t xml:space="preserve"> i aktivnosti</w:t>
      </w:r>
      <w:r w:rsidR="006649FE" w:rsidRPr="00D8366A">
        <w:rPr>
          <w:rFonts w:ascii="Aptos" w:hAnsi="Aptos"/>
        </w:rPr>
        <w:t>, kako je prikazano u nastavku.</w:t>
      </w:r>
    </w:p>
    <w:p w14:paraId="3775B9A3" w14:textId="77777777" w:rsidR="00B24E4F" w:rsidRPr="0039633E" w:rsidRDefault="00B24E4F" w:rsidP="00C22FF5">
      <w:pPr>
        <w:spacing w:after="0" w:line="240" w:lineRule="auto"/>
        <w:jc w:val="both"/>
        <w:rPr>
          <w:rFonts w:ascii="Aptos" w:hAnsi="Aptos"/>
          <w:highlight w:val="yellow"/>
        </w:rPr>
      </w:pPr>
    </w:p>
    <w:p w14:paraId="3A5F79E2" w14:textId="05CD3043" w:rsidR="006649FE" w:rsidRPr="00B80FB4" w:rsidRDefault="006649FE" w:rsidP="00C22FF5">
      <w:pPr>
        <w:pStyle w:val="Caption"/>
        <w:spacing w:after="0"/>
        <w:jc w:val="both"/>
        <w:rPr>
          <w:rFonts w:ascii="Aptos" w:hAnsi="Aptos"/>
          <w:b/>
          <w:bCs/>
          <w:i w:val="0"/>
          <w:iCs w:val="0"/>
          <w:color w:val="EE0000"/>
          <w:sz w:val="20"/>
          <w:szCs w:val="20"/>
        </w:rPr>
      </w:pPr>
      <w:bookmarkStart w:id="54" w:name="_Toc216944616"/>
      <w:r w:rsidRPr="00B80FB4">
        <w:rPr>
          <w:rFonts w:ascii="Aptos" w:hAnsi="Aptos"/>
          <w:b/>
          <w:bCs/>
          <w:i w:val="0"/>
          <w:iCs w:val="0"/>
          <w:color w:val="EE0000"/>
          <w:sz w:val="20"/>
          <w:szCs w:val="20"/>
        </w:rPr>
        <w:t xml:space="preserve">Tablica </w:t>
      </w:r>
      <w:r w:rsidR="00525756" w:rsidRPr="00B80FB4">
        <w:rPr>
          <w:rFonts w:ascii="Aptos" w:hAnsi="Aptos"/>
          <w:b/>
          <w:bCs/>
          <w:i w:val="0"/>
          <w:iCs w:val="0"/>
          <w:color w:val="EE0000"/>
          <w:sz w:val="20"/>
          <w:szCs w:val="20"/>
        </w:rPr>
        <w:fldChar w:fldCharType="begin"/>
      </w:r>
      <w:r w:rsidRPr="00B80FB4">
        <w:rPr>
          <w:rFonts w:ascii="Aptos" w:hAnsi="Aptos"/>
          <w:b/>
          <w:bCs/>
          <w:i w:val="0"/>
          <w:iCs w:val="0"/>
          <w:color w:val="EE0000"/>
          <w:sz w:val="20"/>
          <w:szCs w:val="20"/>
        </w:rPr>
        <w:instrText xml:space="preserve"> SEQ Tablica \* ARABIC </w:instrText>
      </w:r>
      <w:r w:rsidR="00525756" w:rsidRPr="00B80FB4">
        <w:rPr>
          <w:rFonts w:ascii="Aptos" w:hAnsi="Aptos"/>
          <w:b/>
          <w:bCs/>
          <w:i w:val="0"/>
          <w:iCs w:val="0"/>
          <w:color w:val="EE0000"/>
          <w:sz w:val="20"/>
          <w:szCs w:val="20"/>
        </w:rPr>
        <w:fldChar w:fldCharType="separate"/>
      </w:r>
      <w:r w:rsidR="00C95EFA">
        <w:rPr>
          <w:rFonts w:ascii="Aptos" w:hAnsi="Aptos"/>
          <w:b/>
          <w:bCs/>
          <w:i w:val="0"/>
          <w:iCs w:val="0"/>
          <w:noProof/>
          <w:color w:val="EE0000"/>
          <w:sz w:val="20"/>
          <w:szCs w:val="20"/>
        </w:rPr>
        <w:t>2</w:t>
      </w:r>
      <w:r w:rsidR="00525756" w:rsidRPr="00B80FB4">
        <w:rPr>
          <w:rFonts w:ascii="Aptos" w:hAnsi="Aptos"/>
          <w:b/>
          <w:bCs/>
          <w:i w:val="0"/>
          <w:iCs w:val="0"/>
          <w:color w:val="EE0000"/>
          <w:sz w:val="20"/>
          <w:szCs w:val="20"/>
        </w:rPr>
        <w:fldChar w:fldCharType="end"/>
      </w:r>
      <w:r w:rsidRPr="00B80FB4">
        <w:rPr>
          <w:rFonts w:ascii="Aptos" w:hAnsi="Aptos"/>
          <w:b/>
          <w:bCs/>
          <w:i w:val="0"/>
          <w:iCs w:val="0"/>
          <w:color w:val="EE0000"/>
          <w:sz w:val="20"/>
          <w:szCs w:val="20"/>
        </w:rPr>
        <w:t xml:space="preserve">. </w:t>
      </w:r>
      <w:r w:rsidR="00886F13" w:rsidRPr="00B80FB4">
        <w:rPr>
          <w:rFonts w:ascii="Aptos" w:hAnsi="Aptos"/>
          <w:b/>
          <w:bCs/>
          <w:i w:val="0"/>
          <w:iCs w:val="0"/>
          <w:color w:val="EE0000"/>
          <w:sz w:val="20"/>
          <w:szCs w:val="20"/>
        </w:rPr>
        <w:t xml:space="preserve">Vremenik </w:t>
      </w:r>
      <w:r w:rsidR="00625943" w:rsidRPr="00B80FB4">
        <w:rPr>
          <w:rFonts w:ascii="Aptos" w:hAnsi="Aptos"/>
          <w:b/>
          <w:bCs/>
          <w:i w:val="0"/>
          <w:iCs w:val="0"/>
          <w:color w:val="EE0000"/>
          <w:sz w:val="20"/>
          <w:szCs w:val="20"/>
        </w:rPr>
        <w:t xml:space="preserve">provedbe postupka </w:t>
      </w:r>
      <w:r w:rsidR="00886F13" w:rsidRPr="00B80FB4">
        <w:rPr>
          <w:rFonts w:ascii="Aptos" w:hAnsi="Aptos"/>
          <w:b/>
          <w:bCs/>
          <w:i w:val="0"/>
          <w:iCs w:val="0"/>
          <w:color w:val="EE0000"/>
          <w:sz w:val="20"/>
          <w:szCs w:val="20"/>
        </w:rPr>
        <w:t>vrednovanja</w:t>
      </w:r>
      <w:bookmarkEnd w:id="54"/>
    </w:p>
    <w:tbl>
      <w:tblPr>
        <w:tblStyle w:val="GridTable1Light-Accent31"/>
        <w:tblW w:w="0" w:type="auto"/>
        <w:tblLook w:val="04A0" w:firstRow="1" w:lastRow="0" w:firstColumn="1" w:lastColumn="0" w:noHBand="0" w:noVBand="1"/>
      </w:tblPr>
      <w:tblGrid>
        <w:gridCol w:w="6822"/>
        <w:gridCol w:w="448"/>
        <w:gridCol w:w="448"/>
        <w:gridCol w:w="448"/>
        <w:gridCol w:w="448"/>
        <w:gridCol w:w="448"/>
      </w:tblGrid>
      <w:tr w:rsidR="006D0958" w:rsidRPr="0039633E" w14:paraId="4BB9D280" w14:textId="77777777" w:rsidTr="006D0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2" w:type="dxa"/>
            <w:vMerge w:val="restart"/>
            <w:vAlign w:val="center"/>
          </w:tcPr>
          <w:p w14:paraId="7BD39A81" w14:textId="77777777" w:rsidR="006D0958" w:rsidRPr="00E24AF9" w:rsidRDefault="006D0958" w:rsidP="00C22FF5">
            <w:pPr>
              <w:jc w:val="center"/>
              <w:rPr>
                <w:rFonts w:ascii="Aptos" w:hAnsi="Aptos"/>
                <w:sz w:val="20"/>
                <w:szCs w:val="20"/>
              </w:rPr>
            </w:pPr>
            <w:r w:rsidRPr="00E24AF9">
              <w:rPr>
                <w:rFonts w:ascii="Aptos" w:hAnsi="Aptos"/>
                <w:sz w:val="20"/>
                <w:szCs w:val="20"/>
              </w:rPr>
              <w:t>FAZE / AKTIVNOSTI</w:t>
            </w:r>
          </w:p>
        </w:tc>
        <w:tc>
          <w:tcPr>
            <w:tcW w:w="2240" w:type="dxa"/>
            <w:gridSpan w:val="5"/>
          </w:tcPr>
          <w:p w14:paraId="7FDB4B09" w14:textId="77777777" w:rsidR="006D0958" w:rsidRPr="00B80FB4" w:rsidRDefault="006D0958" w:rsidP="00C22FF5">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sz w:val="20"/>
                <w:szCs w:val="20"/>
              </w:rPr>
            </w:pPr>
            <w:r w:rsidRPr="00B80FB4">
              <w:rPr>
                <w:rFonts w:ascii="Aptos" w:hAnsi="Aptos"/>
                <w:sz w:val="20"/>
                <w:szCs w:val="20"/>
              </w:rPr>
              <w:t xml:space="preserve">VREMENIK </w:t>
            </w:r>
          </w:p>
          <w:p w14:paraId="1ADA81FF" w14:textId="77777777" w:rsidR="006D0958" w:rsidRPr="00B80FB4" w:rsidRDefault="006D0958" w:rsidP="00C22FF5">
            <w:pPr>
              <w:jc w:val="cente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B80FB4">
              <w:rPr>
                <w:rFonts w:ascii="Aptos" w:hAnsi="Aptos"/>
                <w:sz w:val="20"/>
                <w:szCs w:val="20"/>
              </w:rPr>
              <w:t>(godina / mjesec)</w:t>
            </w:r>
          </w:p>
        </w:tc>
      </w:tr>
      <w:tr w:rsidR="006D0958" w:rsidRPr="0039633E" w14:paraId="629365FC" w14:textId="77777777" w:rsidTr="006D0958">
        <w:tc>
          <w:tcPr>
            <w:cnfStyle w:val="001000000000" w:firstRow="0" w:lastRow="0" w:firstColumn="1" w:lastColumn="0" w:oddVBand="0" w:evenVBand="0" w:oddHBand="0" w:evenHBand="0" w:firstRowFirstColumn="0" w:firstRowLastColumn="0" w:lastRowFirstColumn="0" w:lastRowLastColumn="0"/>
            <w:tcW w:w="6822" w:type="dxa"/>
            <w:vMerge/>
          </w:tcPr>
          <w:p w14:paraId="32CD618D" w14:textId="77777777" w:rsidR="006D0958" w:rsidRPr="00E24AF9" w:rsidRDefault="006D0958" w:rsidP="00C22FF5">
            <w:pPr>
              <w:rPr>
                <w:rFonts w:ascii="Aptos" w:hAnsi="Aptos"/>
                <w:sz w:val="20"/>
                <w:szCs w:val="20"/>
              </w:rPr>
            </w:pPr>
          </w:p>
        </w:tc>
        <w:tc>
          <w:tcPr>
            <w:tcW w:w="2240" w:type="dxa"/>
            <w:gridSpan w:val="5"/>
          </w:tcPr>
          <w:p w14:paraId="0C242B07" w14:textId="7F1F7416" w:rsidR="006D0958" w:rsidRPr="00B80FB4" w:rsidRDefault="00274600"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Pr>
                <w:rFonts w:ascii="Aptos" w:hAnsi="Aptos"/>
                <w:b/>
                <w:bCs/>
                <w:sz w:val="20"/>
                <w:szCs w:val="20"/>
              </w:rPr>
              <w:t>k</w:t>
            </w:r>
            <w:r w:rsidR="00B80FB4" w:rsidRPr="00B80FB4">
              <w:rPr>
                <w:rFonts w:ascii="Aptos" w:hAnsi="Aptos"/>
                <w:b/>
                <w:bCs/>
                <w:sz w:val="20"/>
                <w:szCs w:val="20"/>
              </w:rPr>
              <w:t>olovoz</w:t>
            </w:r>
            <w:r w:rsidR="00D85CFD" w:rsidRPr="00B80FB4">
              <w:rPr>
                <w:rFonts w:ascii="Aptos" w:hAnsi="Aptos"/>
                <w:b/>
                <w:bCs/>
                <w:sz w:val="20"/>
                <w:szCs w:val="20"/>
              </w:rPr>
              <w:t xml:space="preserve"> – </w:t>
            </w:r>
            <w:r w:rsidR="00430DD9">
              <w:rPr>
                <w:rFonts w:ascii="Aptos" w:hAnsi="Aptos"/>
                <w:b/>
                <w:bCs/>
                <w:sz w:val="20"/>
                <w:szCs w:val="20"/>
              </w:rPr>
              <w:t>studeni</w:t>
            </w:r>
            <w:r w:rsidR="00D85CFD" w:rsidRPr="00B80FB4">
              <w:rPr>
                <w:rFonts w:ascii="Aptos" w:hAnsi="Aptos"/>
                <w:b/>
                <w:bCs/>
                <w:sz w:val="20"/>
                <w:szCs w:val="20"/>
              </w:rPr>
              <w:t xml:space="preserve"> 2025.</w:t>
            </w:r>
          </w:p>
        </w:tc>
      </w:tr>
      <w:tr w:rsidR="006D0958" w:rsidRPr="0039633E" w14:paraId="2522218F" w14:textId="77777777" w:rsidTr="006D0958">
        <w:tc>
          <w:tcPr>
            <w:cnfStyle w:val="001000000000" w:firstRow="0" w:lastRow="0" w:firstColumn="1" w:lastColumn="0" w:oddVBand="0" w:evenVBand="0" w:oddHBand="0" w:evenHBand="0" w:firstRowFirstColumn="0" w:firstRowLastColumn="0" w:lastRowFirstColumn="0" w:lastRowLastColumn="0"/>
            <w:tcW w:w="6822" w:type="dxa"/>
            <w:vMerge/>
          </w:tcPr>
          <w:p w14:paraId="4BBC6876" w14:textId="77777777" w:rsidR="006D0958" w:rsidRPr="00E24AF9" w:rsidRDefault="006D0958" w:rsidP="00C22FF5">
            <w:pPr>
              <w:rPr>
                <w:rFonts w:ascii="Aptos" w:hAnsi="Aptos"/>
                <w:sz w:val="20"/>
                <w:szCs w:val="20"/>
              </w:rPr>
            </w:pPr>
          </w:p>
        </w:tc>
        <w:tc>
          <w:tcPr>
            <w:tcW w:w="2240" w:type="dxa"/>
            <w:gridSpan w:val="5"/>
          </w:tcPr>
          <w:p w14:paraId="160050A2" w14:textId="77777777" w:rsidR="006D0958" w:rsidRPr="00B80FB4"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B80FB4">
              <w:rPr>
                <w:rFonts w:ascii="Aptos" w:hAnsi="Aptos"/>
                <w:b/>
                <w:bCs/>
                <w:sz w:val="20"/>
                <w:szCs w:val="20"/>
              </w:rPr>
              <w:t>Koraci (K)</w:t>
            </w:r>
          </w:p>
        </w:tc>
      </w:tr>
      <w:tr w:rsidR="006D0958" w:rsidRPr="0039633E" w14:paraId="0920469D" w14:textId="77777777" w:rsidTr="006D0958">
        <w:tc>
          <w:tcPr>
            <w:cnfStyle w:val="001000000000" w:firstRow="0" w:lastRow="0" w:firstColumn="1" w:lastColumn="0" w:oddVBand="0" w:evenVBand="0" w:oddHBand="0" w:evenHBand="0" w:firstRowFirstColumn="0" w:firstRowLastColumn="0" w:lastRowFirstColumn="0" w:lastRowLastColumn="0"/>
            <w:tcW w:w="6822" w:type="dxa"/>
            <w:vMerge/>
          </w:tcPr>
          <w:p w14:paraId="296E2219" w14:textId="77777777" w:rsidR="006D0958" w:rsidRPr="00E24AF9" w:rsidRDefault="006D0958" w:rsidP="00C22FF5">
            <w:pPr>
              <w:rPr>
                <w:rFonts w:ascii="Aptos" w:hAnsi="Aptos"/>
                <w:sz w:val="20"/>
                <w:szCs w:val="20"/>
              </w:rPr>
            </w:pPr>
          </w:p>
        </w:tc>
        <w:tc>
          <w:tcPr>
            <w:tcW w:w="448" w:type="dxa"/>
          </w:tcPr>
          <w:p w14:paraId="011EE6F0" w14:textId="77777777" w:rsidR="006D0958" w:rsidRPr="00F05FC3"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05FC3">
              <w:rPr>
                <w:rFonts w:ascii="Aptos" w:hAnsi="Aptos"/>
                <w:b/>
                <w:bCs/>
                <w:sz w:val="20"/>
                <w:szCs w:val="20"/>
              </w:rPr>
              <w:t>K1</w:t>
            </w:r>
          </w:p>
        </w:tc>
        <w:tc>
          <w:tcPr>
            <w:tcW w:w="448" w:type="dxa"/>
          </w:tcPr>
          <w:p w14:paraId="198E2E1A" w14:textId="77777777" w:rsidR="006D0958" w:rsidRPr="00F05FC3"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05FC3">
              <w:rPr>
                <w:rFonts w:ascii="Aptos" w:hAnsi="Aptos"/>
                <w:b/>
                <w:bCs/>
                <w:sz w:val="20"/>
                <w:szCs w:val="20"/>
              </w:rPr>
              <w:t>K2</w:t>
            </w:r>
          </w:p>
        </w:tc>
        <w:tc>
          <w:tcPr>
            <w:tcW w:w="448" w:type="dxa"/>
          </w:tcPr>
          <w:p w14:paraId="7E8B55AA" w14:textId="77777777" w:rsidR="006D0958" w:rsidRPr="00F05FC3"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05FC3">
              <w:rPr>
                <w:rFonts w:ascii="Aptos" w:hAnsi="Aptos"/>
                <w:b/>
                <w:bCs/>
                <w:sz w:val="20"/>
                <w:szCs w:val="20"/>
              </w:rPr>
              <w:t>K3</w:t>
            </w:r>
          </w:p>
        </w:tc>
        <w:tc>
          <w:tcPr>
            <w:tcW w:w="448" w:type="dxa"/>
          </w:tcPr>
          <w:p w14:paraId="42624545" w14:textId="77777777" w:rsidR="006D0958" w:rsidRPr="00F05FC3"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05FC3">
              <w:rPr>
                <w:rFonts w:ascii="Aptos" w:hAnsi="Aptos"/>
                <w:b/>
                <w:bCs/>
                <w:sz w:val="20"/>
                <w:szCs w:val="20"/>
              </w:rPr>
              <w:t>K4</w:t>
            </w:r>
          </w:p>
        </w:tc>
        <w:tc>
          <w:tcPr>
            <w:tcW w:w="448" w:type="dxa"/>
          </w:tcPr>
          <w:p w14:paraId="4F083684" w14:textId="77777777" w:rsidR="006D0958" w:rsidRPr="00F05FC3" w:rsidRDefault="006D0958"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F05FC3">
              <w:rPr>
                <w:rFonts w:ascii="Aptos" w:hAnsi="Aptos"/>
                <w:b/>
                <w:bCs/>
                <w:sz w:val="20"/>
                <w:szCs w:val="20"/>
              </w:rPr>
              <w:t>K5</w:t>
            </w:r>
          </w:p>
        </w:tc>
      </w:tr>
      <w:tr w:rsidR="007B726D" w:rsidRPr="0039633E" w14:paraId="00E459D9" w14:textId="77777777" w:rsidTr="00E24AF9">
        <w:tc>
          <w:tcPr>
            <w:cnfStyle w:val="001000000000" w:firstRow="0" w:lastRow="0" w:firstColumn="1" w:lastColumn="0" w:oddVBand="0" w:evenVBand="0" w:oddHBand="0" w:evenHBand="0" w:firstRowFirstColumn="0" w:firstRowLastColumn="0" w:lastRowFirstColumn="0" w:lastRowLastColumn="0"/>
            <w:tcW w:w="6822" w:type="dxa"/>
          </w:tcPr>
          <w:p w14:paraId="3641B4A6" w14:textId="77777777" w:rsidR="007B726D" w:rsidRPr="00E24AF9" w:rsidRDefault="007B726D" w:rsidP="00C22FF5">
            <w:pPr>
              <w:rPr>
                <w:rFonts w:ascii="Aptos" w:hAnsi="Aptos"/>
                <w:sz w:val="20"/>
                <w:szCs w:val="20"/>
              </w:rPr>
            </w:pPr>
            <w:r w:rsidRPr="00E24AF9">
              <w:rPr>
                <w:rFonts w:ascii="Aptos" w:hAnsi="Aptos"/>
                <w:sz w:val="20"/>
                <w:szCs w:val="20"/>
              </w:rPr>
              <w:t>Faza 1. Početna faza</w:t>
            </w:r>
          </w:p>
        </w:tc>
        <w:tc>
          <w:tcPr>
            <w:tcW w:w="448" w:type="dxa"/>
            <w:shd w:val="clear" w:color="auto" w:fill="EE02DD"/>
          </w:tcPr>
          <w:p w14:paraId="11BC2650" w14:textId="77777777" w:rsidR="007B726D" w:rsidRPr="0039633E" w:rsidRDefault="007B726D"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highlight w:val="yellow"/>
              </w:rPr>
            </w:pPr>
          </w:p>
        </w:tc>
        <w:tc>
          <w:tcPr>
            <w:tcW w:w="448" w:type="dxa"/>
          </w:tcPr>
          <w:p w14:paraId="7A169503" w14:textId="77777777" w:rsidR="007B726D" w:rsidRPr="0039633E" w:rsidRDefault="007B726D"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highlight w:val="yellow"/>
              </w:rPr>
            </w:pPr>
          </w:p>
        </w:tc>
        <w:tc>
          <w:tcPr>
            <w:tcW w:w="448" w:type="dxa"/>
          </w:tcPr>
          <w:p w14:paraId="4F5F9F02" w14:textId="77777777" w:rsidR="007B726D" w:rsidRPr="0039633E" w:rsidRDefault="007B726D"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highlight w:val="yellow"/>
              </w:rPr>
            </w:pPr>
          </w:p>
        </w:tc>
        <w:tc>
          <w:tcPr>
            <w:tcW w:w="448" w:type="dxa"/>
          </w:tcPr>
          <w:p w14:paraId="2263E094" w14:textId="77777777" w:rsidR="007B726D" w:rsidRPr="0039633E" w:rsidRDefault="007B726D"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highlight w:val="yellow"/>
              </w:rPr>
            </w:pPr>
          </w:p>
        </w:tc>
        <w:tc>
          <w:tcPr>
            <w:tcW w:w="448" w:type="dxa"/>
          </w:tcPr>
          <w:p w14:paraId="6CAB40DD" w14:textId="77777777" w:rsidR="007B726D" w:rsidRPr="0039633E" w:rsidRDefault="007B726D" w:rsidP="00C22FF5">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highlight w:val="yellow"/>
              </w:rPr>
            </w:pPr>
          </w:p>
        </w:tc>
      </w:tr>
      <w:tr w:rsidR="007B726D" w:rsidRPr="0039633E" w14:paraId="6CC3D6C7"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53577B2D" w14:textId="77777777" w:rsidR="007B726D" w:rsidRPr="00E24AF9" w:rsidRDefault="007B726D" w:rsidP="00C22FF5">
            <w:pPr>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Definiranje plana i okvira postupka vrednovanja</w:t>
            </w:r>
          </w:p>
        </w:tc>
        <w:tc>
          <w:tcPr>
            <w:tcW w:w="448" w:type="dxa"/>
            <w:shd w:val="clear" w:color="auto" w:fill="00B0F0"/>
          </w:tcPr>
          <w:p w14:paraId="5E1D40A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2346C4D4"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6CF9B14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4213272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3D27AF4"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4D4F1433" w14:textId="77777777" w:rsidTr="00E24AF9">
        <w:tc>
          <w:tcPr>
            <w:cnfStyle w:val="001000000000" w:firstRow="0" w:lastRow="0" w:firstColumn="1" w:lastColumn="0" w:oddVBand="0" w:evenVBand="0" w:oddHBand="0" w:evenHBand="0" w:firstRowFirstColumn="0" w:firstRowLastColumn="0" w:lastRowFirstColumn="0" w:lastRowLastColumn="0"/>
            <w:tcW w:w="6822" w:type="dxa"/>
          </w:tcPr>
          <w:p w14:paraId="30137F1D" w14:textId="77777777" w:rsidR="007B726D" w:rsidRPr="00E24AF9" w:rsidRDefault="007B726D" w:rsidP="00C22FF5">
            <w:pPr>
              <w:jc w:val="both"/>
              <w:rPr>
                <w:rFonts w:ascii="Aptos" w:hAnsi="Aptos"/>
                <w:color w:val="000000" w:themeColor="text1"/>
                <w:sz w:val="20"/>
                <w:szCs w:val="20"/>
              </w:rPr>
            </w:pPr>
            <w:r w:rsidRPr="00E24AF9">
              <w:rPr>
                <w:rFonts w:ascii="Aptos" w:hAnsi="Aptos"/>
                <w:color w:val="000000" w:themeColor="text1"/>
                <w:sz w:val="20"/>
                <w:szCs w:val="20"/>
              </w:rPr>
              <w:t>Faza 2. Pripremno-istraživačka faza</w:t>
            </w:r>
          </w:p>
        </w:tc>
        <w:tc>
          <w:tcPr>
            <w:tcW w:w="448" w:type="dxa"/>
            <w:shd w:val="clear" w:color="auto" w:fill="EE02DD"/>
          </w:tcPr>
          <w:p w14:paraId="770047E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60D2ACD3"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D3D0115"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85F41B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969076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B4337D" w:rsidRPr="0039633E" w14:paraId="66B01291"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6DC6D180"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Priprema istraživanja i analiza</w:t>
            </w:r>
          </w:p>
        </w:tc>
        <w:tc>
          <w:tcPr>
            <w:tcW w:w="448" w:type="dxa"/>
            <w:shd w:val="clear" w:color="auto" w:fill="00B0F0"/>
          </w:tcPr>
          <w:p w14:paraId="7F6007B1"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22141C98"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899C07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3D799FD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DF6232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B4337D" w:rsidRPr="0039633E" w14:paraId="387965BC"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0BC53EE3"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Izrada metodologije vrednovanja</w:t>
            </w:r>
          </w:p>
        </w:tc>
        <w:tc>
          <w:tcPr>
            <w:tcW w:w="448" w:type="dxa"/>
            <w:shd w:val="clear" w:color="auto" w:fill="00B0F0"/>
          </w:tcPr>
          <w:p w14:paraId="290A47C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0A6FA74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8714BC5"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2D74C3D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738B0CD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B4337D" w:rsidRPr="0039633E" w14:paraId="7A673144"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2440A30F"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Definiranje kriterija za vrednovanje</w:t>
            </w:r>
          </w:p>
        </w:tc>
        <w:tc>
          <w:tcPr>
            <w:tcW w:w="448" w:type="dxa"/>
            <w:shd w:val="clear" w:color="auto" w:fill="00B0F0"/>
          </w:tcPr>
          <w:p w14:paraId="5EBC2E0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743F53A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3C7930F1"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1057706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57F297C"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B4337D" w:rsidRPr="0039633E" w14:paraId="1D83098E"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63D9F8E2"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Definiranje pitanja za vrednovanje sukladno definiranim kriterijima za vrednovanje</w:t>
            </w:r>
          </w:p>
        </w:tc>
        <w:tc>
          <w:tcPr>
            <w:tcW w:w="448" w:type="dxa"/>
            <w:shd w:val="clear" w:color="auto" w:fill="00B0F0"/>
          </w:tcPr>
          <w:p w14:paraId="3C2DE79E"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481B795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610B738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F5C936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6D8EE20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66957A9D"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471257BD"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Prikupljanje relevantnih dokumenata i materijala</w:t>
            </w:r>
          </w:p>
        </w:tc>
        <w:tc>
          <w:tcPr>
            <w:tcW w:w="448" w:type="dxa"/>
            <w:shd w:val="clear" w:color="auto" w:fill="00B0F0"/>
          </w:tcPr>
          <w:p w14:paraId="25BCCE9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574F5EE3"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1AF7FBF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368AE45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9679A4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297F8126"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0F8DD26C"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 xml:space="preserve">Istraživanje </w:t>
            </w:r>
            <w:r w:rsidR="00E24AF9">
              <w:rPr>
                <w:rFonts w:ascii="Aptos" w:hAnsi="Aptos"/>
                <w:b w:val="0"/>
                <w:bCs w:val="0"/>
                <w:i/>
                <w:iCs/>
                <w:color w:val="000000" w:themeColor="text1"/>
                <w:sz w:val="20"/>
                <w:szCs w:val="20"/>
              </w:rPr>
              <w:t>Nacionalnog plana</w:t>
            </w:r>
            <w:r w:rsidR="00AC7648" w:rsidRPr="00E24AF9">
              <w:rPr>
                <w:rFonts w:ascii="Aptos" w:hAnsi="Aptos"/>
                <w:b w:val="0"/>
                <w:bCs w:val="0"/>
                <w:i/>
                <w:iCs/>
                <w:color w:val="000000" w:themeColor="text1"/>
                <w:sz w:val="20"/>
                <w:szCs w:val="20"/>
              </w:rPr>
              <w:t xml:space="preserve"> </w:t>
            </w:r>
            <w:r w:rsidRPr="00E24AF9">
              <w:rPr>
                <w:rFonts w:ascii="Aptos" w:hAnsi="Aptos"/>
                <w:b w:val="0"/>
                <w:bCs w:val="0"/>
                <w:i/>
                <w:iCs/>
                <w:color w:val="000000" w:themeColor="text1"/>
                <w:sz w:val="20"/>
                <w:szCs w:val="20"/>
              </w:rPr>
              <w:t xml:space="preserve">i vezanih materijala i slično, a sve </w:t>
            </w:r>
            <w:r w:rsidR="00E24AF9">
              <w:rPr>
                <w:rFonts w:ascii="Aptos" w:hAnsi="Aptos"/>
                <w:b w:val="0"/>
                <w:bCs w:val="0"/>
                <w:i/>
                <w:iCs/>
                <w:color w:val="000000" w:themeColor="text1"/>
                <w:sz w:val="20"/>
                <w:szCs w:val="20"/>
              </w:rPr>
              <w:t>u skladu s</w:t>
            </w:r>
            <w:r w:rsidRPr="00E24AF9">
              <w:rPr>
                <w:rFonts w:ascii="Aptos" w:hAnsi="Aptos"/>
                <w:b w:val="0"/>
                <w:bCs w:val="0"/>
                <w:i/>
                <w:iCs/>
                <w:color w:val="000000" w:themeColor="text1"/>
                <w:sz w:val="20"/>
                <w:szCs w:val="20"/>
              </w:rPr>
              <w:t xml:space="preserve"> regulatorn</w:t>
            </w:r>
            <w:r w:rsidR="00E24AF9">
              <w:rPr>
                <w:rFonts w:ascii="Aptos" w:hAnsi="Aptos"/>
                <w:b w:val="0"/>
                <w:bCs w:val="0"/>
                <w:i/>
                <w:iCs/>
                <w:color w:val="000000" w:themeColor="text1"/>
                <w:sz w:val="20"/>
                <w:szCs w:val="20"/>
              </w:rPr>
              <w:t xml:space="preserve">im </w:t>
            </w:r>
            <w:r w:rsidRPr="00E24AF9">
              <w:rPr>
                <w:rFonts w:ascii="Aptos" w:hAnsi="Aptos"/>
                <w:b w:val="0"/>
                <w:bCs w:val="0"/>
                <w:i/>
                <w:iCs/>
                <w:color w:val="000000" w:themeColor="text1"/>
                <w:sz w:val="20"/>
                <w:szCs w:val="20"/>
              </w:rPr>
              <w:t>okvir</w:t>
            </w:r>
            <w:r w:rsidR="00E24AF9">
              <w:rPr>
                <w:rFonts w:ascii="Aptos" w:hAnsi="Aptos"/>
                <w:b w:val="0"/>
                <w:bCs w:val="0"/>
                <w:i/>
                <w:iCs/>
                <w:color w:val="000000" w:themeColor="text1"/>
                <w:sz w:val="20"/>
                <w:szCs w:val="20"/>
              </w:rPr>
              <w:t>om</w:t>
            </w:r>
            <w:r w:rsidRPr="00E24AF9">
              <w:rPr>
                <w:rFonts w:ascii="Aptos" w:hAnsi="Aptos"/>
                <w:b w:val="0"/>
                <w:bCs w:val="0"/>
                <w:i/>
                <w:iCs/>
                <w:color w:val="000000" w:themeColor="text1"/>
                <w:sz w:val="20"/>
                <w:szCs w:val="20"/>
              </w:rPr>
              <w:t xml:space="preserve"> i sustav</w:t>
            </w:r>
            <w:r w:rsidR="00E24AF9">
              <w:rPr>
                <w:rFonts w:ascii="Aptos" w:hAnsi="Aptos"/>
                <w:b w:val="0"/>
                <w:bCs w:val="0"/>
                <w:i/>
                <w:iCs/>
                <w:color w:val="000000" w:themeColor="text1"/>
                <w:sz w:val="20"/>
                <w:szCs w:val="20"/>
              </w:rPr>
              <w:t>om</w:t>
            </w:r>
            <w:r w:rsidRPr="00E24AF9">
              <w:rPr>
                <w:rFonts w:ascii="Aptos" w:hAnsi="Aptos"/>
                <w:b w:val="0"/>
                <w:bCs w:val="0"/>
                <w:i/>
                <w:iCs/>
                <w:color w:val="000000" w:themeColor="text1"/>
                <w:sz w:val="20"/>
                <w:szCs w:val="20"/>
              </w:rPr>
              <w:t xml:space="preserve"> strateškog planiranja</w:t>
            </w:r>
          </w:p>
        </w:tc>
        <w:tc>
          <w:tcPr>
            <w:tcW w:w="448" w:type="dxa"/>
            <w:shd w:val="clear" w:color="auto" w:fill="00B0F0"/>
          </w:tcPr>
          <w:p w14:paraId="4ECE369A"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581182B8"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32D09F5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87DA5EC"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575315F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DD622E" w:rsidRPr="0039633E" w14:paraId="51AFB303"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1B8A5A69" w14:textId="77777777" w:rsidR="00DD622E" w:rsidRPr="00E24AF9" w:rsidRDefault="00DD622E" w:rsidP="00C22FF5">
            <w:pPr>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 xml:space="preserve">Izrada </w:t>
            </w:r>
            <w:r w:rsidRPr="00E24AF9">
              <w:rPr>
                <w:rFonts w:ascii="Aptos" w:hAnsi="Aptos"/>
                <w:i/>
                <w:iCs/>
                <w:color w:val="000000" w:themeColor="text1"/>
                <w:sz w:val="20"/>
                <w:szCs w:val="20"/>
              </w:rPr>
              <w:t>Početnog izvješća</w:t>
            </w:r>
            <w:r w:rsidRPr="00E24AF9">
              <w:rPr>
                <w:rFonts w:ascii="Aptos" w:hAnsi="Aptos"/>
                <w:b w:val="0"/>
                <w:bCs w:val="0"/>
                <w:i/>
                <w:iCs/>
                <w:color w:val="000000" w:themeColor="text1"/>
                <w:sz w:val="20"/>
                <w:szCs w:val="20"/>
              </w:rPr>
              <w:t xml:space="preserve"> s početnim nalazima, obrazloženjem metodologije, pitanjima za vrednovanje i planom rada tima za vrednovanje</w:t>
            </w:r>
          </w:p>
        </w:tc>
        <w:tc>
          <w:tcPr>
            <w:tcW w:w="448" w:type="dxa"/>
            <w:shd w:val="clear" w:color="auto" w:fill="00B0F0"/>
          </w:tcPr>
          <w:p w14:paraId="25BB2C30" w14:textId="77777777" w:rsidR="00DD622E" w:rsidRPr="0039633E" w:rsidRDefault="00DD622E"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189AF034" w14:textId="77777777" w:rsidR="00DD622E" w:rsidRPr="0039633E" w:rsidRDefault="00DD622E"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0AFDA84D" w14:textId="77777777" w:rsidR="00DD622E" w:rsidRPr="0039633E" w:rsidRDefault="00DD622E"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402E484C" w14:textId="77777777" w:rsidR="00DD622E" w:rsidRPr="0039633E" w:rsidRDefault="00DD622E"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4A985989" w14:textId="77777777" w:rsidR="00DD622E" w:rsidRPr="0039633E" w:rsidRDefault="00DD622E"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7DC3DFE4" w14:textId="77777777" w:rsidTr="00B2789F">
        <w:tc>
          <w:tcPr>
            <w:cnfStyle w:val="001000000000" w:firstRow="0" w:lastRow="0" w:firstColumn="1" w:lastColumn="0" w:oddVBand="0" w:evenVBand="0" w:oddHBand="0" w:evenHBand="0" w:firstRowFirstColumn="0" w:firstRowLastColumn="0" w:lastRowFirstColumn="0" w:lastRowLastColumn="0"/>
            <w:tcW w:w="6822" w:type="dxa"/>
          </w:tcPr>
          <w:p w14:paraId="5C73568D" w14:textId="77777777" w:rsidR="007B726D" w:rsidRPr="00E24AF9" w:rsidRDefault="007B726D" w:rsidP="00C22FF5">
            <w:pPr>
              <w:jc w:val="both"/>
              <w:rPr>
                <w:rFonts w:ascii="Aptos" w:hAnsi="Aptos"/>
                <w:color w:val="000000" w:themeColor="text1"/>
                <w:sz w:val="20"/>
                <w:szCs w:val="20"/>
              </w:rPr>
            </w:pPr>
            <w:r w:rsidRPr="00E24AF9">
              <w:rPr>
                <w:rFonts w:ascii="Aptos" w:hAnsi="Aptos"/>
                <w:color w:val="000000" w:themeColor="text1"/>
                <w:sz w:val="20"/>
                <w:szCs w:val="20"/>
              </w:rPr>
              <w:t>Faza 3. Analitička faza</w:t>
            </w:r>
          </w:p>
        </w:tc>
        <w:tc>
          <w:tcPr>
            <w:tcW w:w="448" w:type="dxa"/>
            <w:shd w:val="clear" w:color="auto" w:fill="FFFFFF" w:themeFill="background1"/>
          </w:tcPr>
          <w:p w14:paraId="4FCC3E9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698AA2E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0698C65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2DFE07E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05829612"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6C6750DF"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5E71263D" w14:textId="77777777" w:rsidR="007B726D" w:rsidRPr="00E24AF9" w:rsidRDefault="007B726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 xml:space="preserve">Analiza </w:t>
            </w:r>
            <w:r w:rsidR="00A07858">
              <w:rPr>
                <w:rFonts w:ascii="Aptos" w:hAnsi="Aptos"/>
                <w:b w:val="0"/>
                <w:bCs w:val="0"/>
                <w:i/>
                <w:iCs/>
                <w:color w:val="000000" w:themeColor="text1"/>
                <w:sz w:val="20"/>
                <w:szCs w:val="20"/>
              </w:rPr>
              <w:t>Nacionalnog plana</w:t>
            </w:r>
            <w:r w:rsidR="00A07858" w:rsidRPr="00E24AF9">
              <w:rPr>
                <w:rFonts w:ascii="Aptos" w:hAnsi="Aptos"/>
                <w:b w:val="0"/>
                <w:bCs w:val="0"/>
                <w:i/>
                <w:iCs/>
                <w:color w:val="000000" w:themeColor="text1"/>
                <w:sz w:val="20"/>
                <w:szCs w:val="20"/>
              </w:rPr>
              <w:t xml:space="preserve"> </w:t>
            </w:r>
            <w:r w:rsidRPr="00E24AF9">
              <w:rPr>
                <w:rFonts w:ascii="Aptos" w:hAnsi="Aptos"/>
                <w:b w:val="0"/>
                <w:bCs w:val="0"/>
                <w:i/>
                <w:iCs/>
                <w:color w:val="000000" w:themeColor="text1"/>
                <w:sz w:val="20"/>
                <w:szCs w:val="20"/>
              </w:rPr>
              <w:t xml:space="preserve">i vezanih materijala prema kriterijima za vrednovanje, a </w:t>
            </w:r>
            <w:r w:rsidR="00A07858">
              <w:rPr>
                <w:rFonts w:ascii="Aptos" w:hAnsi="Aptos"/>
                <w:b w:val="0"/>
                <w:bCs w:val="0"/>
                <w:i/>
                <w:iCs/>
                <w:color w:val="000000" w:themeColor="text1"/>
                <w:sz w:val="20"/>
                <w:szCs w:val="20"/>
              </w:rPr>
              <w:t>u skladu s</w:t>
            </w:r>
            <w:r w:rsidRPr="00E24AF9">
              <w:rPr>
                <w:rFonts w:ascii="Aptos" w:hAnsi="Aptos"/>
                <w:b w:val="0"/>
                <w:bCs w:val="0"/>
                <w:i/>
                <w:iCs/>
                <w:color w:val="000000" w:themeColor="text1"/>
                <w:sz w:val="20"/>
                <w:szCs w:val="20"/>
              </w:rPr>
              <w:t xml:space="preserve"> pitanjima za vrednovanje</w:t>
            </w:r>
          </w:p>
        </w:tc>
        <w:tc>
          <w:tcPr>
            <w:tcW w:w="448" w:type="dxa"/>
            <w:shd w:val="clear" w:color="auto" w:fill="FFFFFF" w:themeFill="background1"/>
          </w:tcPr>
          <w:p w14:paraId="35D4C81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3F0D7466"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02373690"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1B34ED0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58771B83"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E972ED" w:rsidRPr="0039633E" w14:paraId="313DF24C"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52966483" w14:textId="77777777" w:rsidR="00E972ED" w:rsidRPr="00E24AF9" w:rsidRDefault="00E972ED" w:rsidP="00C22FF5">
            <w:pPr>
              <w:jc w:val="both"/>
              <w:rPr>
                <w:rFonts w:ascii="Aptos" w:hAnsi="Aptos"/>
                <w:b w:val="0"/>
                <w:bCs w:val="0"/>
                <w:i/>
                <w:iCs/>
                <w:color w:val="000000" w:themeColor="text1"/>
                <w:sz w:val="20"/>
                <w:szCs w:val="20"/>
              </w:rPr>
            </w:pPr>
            <w:r w:rsidRPr="00E24AF9">
              <w:rPr>
                <w:rFonts w:ascii="Aptos" w:hAnsi="Aptos"/>
                <w:b w:val="0"/>
                <w:bCs w:val="0"/>
                <w:i/>
                <w:iCs/>
                <w:color w:val="000000" w:themeColor="text1"/>
                <w:sz w:val="20"/>
                <w:szCs w:val="20"/>
              </w:rPr>
              <w:t xml:space="preserve">Izrada </w:t>
            </w:r>
            <w:r w:rsidRPr="00E24AF9">
              <w:rPr>
                <w:rFonts w:ascii="Aptos" w:hAnsi="Aptos"/>
                <w:i/>
                <w:iCs/>
                <w:color w:val="000000" w:themeColor="text1"/>
                <w:sz w:val="20"/>
                <w:szCs w:val="20"/>
              </w:rPr>
              <w:t>Izvješća o napretku</w:t>
            </w:r>
            <w:r w:rsidRPr="00E24AF9">
              <w:rPr>
                <w:rFonts w:ascii="Aptos" w:hAnsi="Aptos"/>
                <w:b w:val="0"/>
                <w:bCs w:val="0"/>
                <w:i/>
                <w:iCs/>
                <w:color w:val="000000" w:themeColor="text1"/>
                <w:sz w:val="20"/>
                <w:szCs w:val="20"/>
              </w:rPr>
              <w:t xml:space="preserve"> u prikupljanju i analizi podataka te privremenim zaključcima provedbe postupka vrednovanja</w:t>
            </w:r>
          </w:p>
        </w:tc>
        <w:tc>
          <w:tcPr>
            <w:tcW w:w="448" w:type="dxa"/>
            <w:shd w:val="clear" w:color="auto" w:fill="FFFFFF" w:themeFill="background1"/>
          </w:tcPr>
          <w:p w14:paraId="6E9AC5D6" w14:textId="77777777" w:rsidR="00E972ED" w:rsidRPr="0039633E" w:rsidRDefault="00E972E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42A49130" w14:textId="77777777" w:rsidR="00E972ED" w:rsidRPr="0039633E" w:rsidRDefault="00E972E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3E62AE63" w14:textId="77777777" w:rsidR="00E972ED" w:rsidRPr="0039633E" w:rsidRDefault="00E972E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6AC8DE89" w14:textId="77777777" w:rsidR="00E972ED" w:rsidRPr="0039633E" w:rsidRDefault="00E972E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tcPr>
          <w:p w14:paraId="370E0E0E" w14:textId="77777777" w:rsidR="00E972ED" w:rsidRPr="0039633E" w:rsidRDefault="00E972E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6E62AD79" w14:textId="77777777" w:rsidTr="00B2789F">
        <w:tc>
          <w:tcPr>
            <w:cnfStyle w:val="001000000000" w:firstRow="0" w:lastRow="0" w:firstColumn="1" w:lastColumn="0" w:oddVBand="0" w:evenVBand="0" w:oddHBand="0" w:evenHBand="0" w:firstRowFirstColumn="0" w:firstRowLastColumn="0" w:lastRowFirstColumn="0" w:lastRowLastColumn="0"/>
            <w:tcW w:w="6822" w:type="dxa"/>
          </w:tcPr>
          <w:p w14:paraId="308524D4" w14:textId="77777777" w:rsidR="007B726D" w:rsidRPr="00E24AF9" w:rsidRDefault="007B726D" w:rsidP="00C22FF5">
            <w:pPr>
              <w:jc w:val="both"/>
              <w:rPr>
                <w:rFonts w:ascii="Aptos" w:hAnsi="Aptos"/>
                <w:color w:val="000000" w:themeColor="text1"/>
                <w:sz w:val="20"/>
                <w:szCs w:val="20"/>
              </w:rPr>
            </w:pPr>
            <w:r w:rsidRPr="00E24AF9">
              <w:rPr>
                <w:rFonts w:ascii="Aptos" w:hAnsi="Aptos"/>
                <w:color w:val="000000" w:themeColor="text1"/>
                <w:sz w:val="20"/>
                <w:szCs w:val="20"/>
              </w:rPr>
              <w:t>Faza 4. Faza vrednovanja</w:t>
            </w:r>
          </w:p>
        </w:tc>
        <w:tc>
          <w:tcPr>
            <w:tcW w:w="448" w:type="dxa"/>
            <w:shd w:val="clear" w:color="auto" w:fill="FFFFFF" w:themeFill="background1"/>
          </w:tcPr>
          <w:p w14:paraId="7EE29CF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56ACF2FE"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43F2E1E6"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57D1166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0B559C8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B4337D" w:rsidRPr="0039633E" w14:paraId="5C1A0DC4"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5AA5F144" w14:textId="77777777" w:rsidR="007B726D" w:rsidRPr="00A07858" w:rsidRDefault="007B726D" w:rsidP="00C22FF5">
            <w:pPr>
              <w:jc w:val="both"/>
              <w:rPr>
                <w:rFonts w:ascii="Aptos" w:hAnsi="Aptos"/>
                <w:i/>
                <w:iCs/>
                <w:color w:val="000000" w:themeColor="text1"/>
                <w:sz w:val="20"/>
                <w:szCs w:val="20"/>
              </w:rPr>
            </w:pPr>
            <w:r w:rsidRPr="00A07858">
              <w:rPr>
                <w:rFonts w:ascii="Aptos" w:hAnsi="Aptos"/>
                <w:b w:val="0"/>
                <w:bCs w:val="0"/>
                <w:i/>
                <w:iCs/>
                <w:color w:val="000000" w:themeColor="text1"/>
                <w:sz w:val="20"/>
                <w:szCs w:val="20"/>
              </w:rPr>
              <w:t xml:space="preserve">Vrednovanje, prosudba i ocjena </w:t>
            </w:r>
            <w:r w:rsidR="008269D9" w:rsidRPr="00A07858">
              <w:rPr>
                <w:rFonts w:ascii="Aptos" w:hAnsi="Aptos"/>
                <w:b w:val="0"/>
                <w:bCs w:val="0"/>
                <w:i/>
                <w:iCs/>
                <w:color w:val="000000" w:themeColor="text1"/>
                <w:sz w:val="20"/>
                <w:szCs w:val="20"/>
              </w:rPr>
              <w:t xml:space="preserve">te usporedba stupnja ostvarenosti posebnih ciljeva, pokazatelja ishoda, relevantnosti i opravdanosti tijekom razdoblja provedbe </w:t>
            </w:r>
            <w:r w:rsidR="00A07858" w:rsidRPr="00A07858">
              <w:rPr>
                <w:rFonts w:ascii="Aptos" w:hAnsi="Aptos"/>
                <w:b w:val="0"/>
                <w:bCs w:val="0"/>
                <w:i/>
                <w:iCs/>
                <w:color w:val="000000" w:themeColor="text1"/>
                <w:sz w:val="20"/>
                <w:szCs w:val="20"/>
              </w:rPr>
              <w:t>Nacionalnog plana</w:t>
            </w:r>
          </w:p>
        </w:tc>
        <w:tc>
          <w:tcPr>
            <w:tcW w:w="448" w:type="dxa"/>
            <w:shd w:val="clear" w:color="auto" w:fill="FFFFFF" w:themeFill="background1"/>
          </w:tcPr>
          <w:p w14:paraId="2B25B6B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60DF4B5E"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715B3A86"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53E11DAA"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7E3BEDA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457C818B"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6E8F0539" w14:textId="77777777" w:rsidR="007B726D" w:rsidRPr="00A07858" w:rsidRDefault="007B726D" w:rsidP="00C22FF5">
            <w:pPr>
              <w:jc w:val="both"/>
              <w:rPr>
                <w:rFonts w:ascii="Aptos" w:hAnsi="Aptos"/>
                <w:b w:val="0"/>
                <w:bCs w:val="0"/>
                <w:i/>
                <w:iCs/>
                <w:color w:val="000000" w:themeColor="text1"/>
                <w:sz w:val="20"/>
                <w:szCs w:val="20"/>
              </w:rPr>
            </w:pPr>
            <w:r w:rsidRPr="00A07858">
              <w:rPr>
                <w:rFonts w:ascii="Aptos" w:hAnsi="Aptos"/>
                <w:b w:val="0"/>
                <w:bCs w:val="0"/>
                <w:i/>
                <w:iCs/>
                <w:color w:val="000000" w:themeColor="text1"/>
                <w:sz w:val="20"/>
                <w:szCs w:val="20"/>
              </w:rPr>
              <w:t>Izrada nalaza i odgovora na pitanja za vrednovanje</w:t>
            </w:r>
          </w:p>
        </w:tc>
        <w:tc>
          <w:tcPr>
            <w:tcW w:w="448" w:type="dxa"/>
            <w:shd w:val="clear" w:color="auto" w:fill="FFFFFF" w:themeFill="background1"/>
          </w:tcPr>
          <w:p w14:paraId="7FC8408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40619AAC"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7B77818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32B168C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5B0E0FA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1AA7021A"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54828A96" w14:textId="77777777" w:rsidR="007B726D" w:rsidRPr="00A07858" w:rsidRDefault="007B726D" w:rsidP="00C22FF5">
            <w:pPr>
              <w:jc w:val="both"/>
              <w:rPr>
                <w:rFonts w:ascii="Aptos" w:hAnsi="Aptos"/>
                <w:b w:val="0"/>
                <w:bCs w:val="0"/>
                <w:i/>
                <w:iCs/>
                <w:color w:val="000000" w:themeColor="text1"/>
                <w:sz w:val="20"/>
                <w:szCs w:val="20"/>
              </w:rPr>
            </w:pPr>
            <w:r w:rsidRPr="00A07858">
              <w:rPr>
                <w:rFonts w:ascii="Aptos" w:hAnsi="Aptos"/>
                <w:b w:val="0"/>
                <w:bCs w:val="0"/>
                <w:i/>
                <w:iCs/>
                <w:color w:val="000000" w:themeColor="text1"/>
                <w:sz w:val="20"/>
                <w:szCs w:val="20"/>
              </w:rPr>
              <w:t>Izrada zaključaka i pouka postupka vrednovanja (eng. lessons learned)</w:t>
            </w:r>
          </w:p>
        </w:tc>
        <w:tc>
          <w:tcPr>
            <w:tcW w:w="448" w:type="dxa"/>
            <w:shd w:val="clear" w:color="auto" w:fill="FFFFFF" w:themeFill="background1"/>
          </w:tcPr>
          <w:p w14:paraId="2F0B7535"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659C4E7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387C0241"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086F403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2EFF7E8F"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185844FA"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1408643C" w14:textId="77777777" w:rsidR="007B726D" w:rsidRPr="00A07858" w:rsidRDefault="007B726D" w:rsidP="00C22FF5">
            <w:pPr>
              <w:jc w:val="both"/>
              <w:rPr>
                <w:rFonts w:ascii="Aptos" w:hAnsi="Aptos"/>
                <w:b w:val="0"/>
                <w:bCs w:val="0"/>
                <w:i/>
                <w:iCs/>
                <w:color w:val="000000" w:themeColor="text1"/>
                <w:sz w:val="20"/>
                <w:szCs w:val="20"/>
              </w:rPr>
            </w:pPr>
            <w:r w:rsidRPr="00A07858">
              <w:rPr>
                <w:rFonts w:ascii="Aptos" w:hAnsi="Aptos"/>
                <w:b w:val="0"/>
                <w:bCs w:val="0"/>
                <w:i/>
                <w:iCs/>
                <w:color w:val="000000" w:themeColor="text1"/>
                <w:sz w:val="20"/>
                <w:szCs w:val="20"/>
              </w:rPr>
              <w:t>Izrada preporuka proizašlih iz nalaza, zaključaka i pouka postupka vrednovanja</w:t>
            </w:r>
          </w:p>
        </w:tc>
        <w:tc>
          <w:tcPr>
            <w:tcW w:w="448" w:type="dxa"/>
            <w:shd w:val="clear" w:color="auto" w:fill="FFFFFF" w:themeFill="background1"/>
          </w:tcPr>
          <w:p w14:paraId="20F9FB89"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313370EA"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1D7F990D"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431F4B9C"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22A468E1"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7C49C0F8" w14:textId="77777777" w:rsidTr="00B2789F">
        <w:tc>
          <w:tcPr>
            <w:cnfStyle w:val="001000000000" w:firstRow="0" w:lastRow="0" w:firstColumn="1" w:lastColumn="0" w:oddVBand="0" w:evenVBand="0" w:oddHBand="0" w:evenHBand="0" w:firstRowFirstColumn="0" w:firstRowLastColumn="0" w:lastRowFirstColumn="0" w:lastRowLastColumn="0"/>
            <w:tcW w:w="6822" w:type="dxa"/>
          </w:tcPr>
          <w:p w14:paraId="0D5AD801" w14:textId="77777777" w:rsidR="007B726D" w:rsidRPr="00A07858" w:rsidRDefault="007B726D" w:rsidP="00C22FF5">
            <w:pPr>
              <w:jc w:val="both"/>
              <w:rPr>
                <w:rFonts w:ascii="Aptos" w:hAnsi="Aptos"/>
                <w:color w:val="000000" w:themeColor="text1"/>
                <w:sz w:val="20"/>
                <w:szCs w:val="20"/>
              </w:rPr>
            </w:pPr>
            <w:r w:rsidRPr="00A07858">
              <w:rPr>
                <w:rFonts w:ascii="Aptos" w:hAnsi="Aptos"/>
                <w:color w:val="000000" w:themeColor="text1"/>
                <w:sz w:val="20"/>
                <w:szCs w:val="20"/>
              </w:rPr>
              <w:t>Faza 5. Završna faza:</w:t>
            </w:r>
          </w:p>
        </w:tc>
        <w:tc>
          <w:tcPr>
            <w:tcW w:w="448" w:type="dxa"/>
            <w:shd w:val="clear" w:color="auto" w:fill="FFFFFF" w:themeFill="background1"/>
          </w:tcPr>
          <w:p w14:paraId="711D6624"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0FE473BC"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4A38A220"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79B0939E"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EE02DD"/>
          </w:tcPr>
          <w:p w14:paraId="061C071E"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r w:rsidR="007B726D" w:rsidRPr="0039633E" w14:paraId="012A4868" w14:textId="77777777" w:rsidTr="00AE7748">
        <w:tc>
          <w:tcPr>
            <w:cnfStyle w:val="001000000000" w:firstRow="0" w:lastRow="0" w:firstColumn="1" w:lastColumn="0" w:oddVBand="0" w:evenVBand="0" w:oddHBand="0" w:evenHBand="0" w:firstRowFirstColumn="0" w:firstRowLastColumn="0" w:lastRowFirstColumn="0" w:lastRowLastColumn="0"/>
            <w:tcW w:w="6822" w:type="dxa"/>
          </w:tcPr>
          <w:p w14:paraId="347CD757" w14:textId="77777777" w:rsidR="007B726D" w:rsidRPr="00A07858" w:rsidRDefault="007B726D" w:rsidP="00C22FF5">
            <w:pPr>
              <w:jc w:val="both"/>
              <w:rPr>
                <w:rFonts w:ascii="Aptos" w:hAnsi="Aptos"/>
                <w:b w:val="0"/>
                <w:bCs w:val="0"/>
                <w:i/>
                <w:iCs/>
                <w:color w:val="000000" w:themeColor="text1"/>
                <w:sz w:val="20"/>
                <w:szCs w:val="20"/>
              </w:rPr>
            </w:pPr>
            <w:r w:rsidRPr="00A07858">
              <w:rPr>
                <w:rFonts w:ascii="Aptos" w:hAnsi="Aptos"/>
                <w:b w:val="0"/>
                <w:bCs w:val="0"/>
                <w:i/>
                <w:iCs/>
                <w:color w:val="000000" w:themeColor="text1"/>
                <w:sz w:val="20"/>
                <w:szCs w:val="20"/>
              </w:rPr>
              <w:t xml:space="preserve">Izrada </w:t>
            </w:r>
            <w:r w:rsidR="00A07858" w:rsidRPr="00A07858">
              <w:rPr>
                <w:rFonts w:ascii="Aptos" w:hAnsi="Aptos"/>
                <w:b w:val="0"/>
                <w:bCs w:val="0"/>
                <w:i/>
                <w:iCs/>
                <w:color w:val="000000" w:themeColor="text1"/>
                <w:sz w:val="20"/>
                <w:szCs w:val="20"/>
              </w:rPr>
              <w:t>I</w:t>
            </w:r>
            <w:r w:rsidR="00E972ED" w:rsidRPr="00A07858">
              <w:rPr>
                <w:rFonts w:ascii="Aptos" w:hAnsi="Aptos"/>
                <w:b w:val="0"/>
                <w:bCs w:val="0"/>
                <w:i/>
                <w:iCs/>
                <w:color w:val="000000" w:themeColor="text1"/>
                <w:sz w:val="20"/>
                <w:szCs w:val="20"/>
              </w:rPr>
              <w:t xml:space="preserve">zvješća o provedbi postupka vrednovanja tijekom </w:t>
            </w:r>
            <w:r w:rsidR="008D2CDA" w:rsidRPr="00A07858">
              <w:rPr>
                <w:rFonts w:ascii="Aptos" w:hAnsi="Aptos"/>
                <w:b w:val="0"/>
                <w:bCs w:val="0"/>
                <w:i/>
                <w:iCs/>
                <w:color w:val="000000" w:themeColor="text1"/>
                <w:sz w:val="20"/>
                <w:szCs w:val="20"/>
              </w:rPr>
              <w:t>provedbe</w:t>
            </w:r>
            <w:r w:rsidR="00E972ED" w:rsidRPr="00A07858">
              <w:rPr>
                <w:rFonts w:ascii="Aptos" w:hAnsi="Aptos"/>
                <w:b w:val="0"/>
                <w:bCs w:val="0"/>
                <w:i/>
                <w:iCs/>
                <w:color w:val="000000" w:themeColor="text1"/>
                <w:sz w:val="20"/>
                <w:szCs w:val="20"/>
              </w:rPr>
              <w:t xml:space="preserve"> (</w:t>
            </w:r>
            <w:r w:rsidR="008D2CDA" w:rsidRPr="00A07858">
              <w:rPr>
                <w:rFonts w:ascii="Aptos" w:hAnsi="Aptos"/>
                <w:b w:val="0"/>
                <w:bCs w:val="0"/>
                <w:i/>
                <w:iCs/>
                <w:color w:val="000000" w:themeColor="text1"/>
                <w:sz w:val="20"/>
                <w:szCs w:val="20"/>
              </w:rPr>
              <w:t>srednjoročno</w:t>
            </w:r>
            <w:r w:rsidR="00A07858" w:rsidRPr="00A07858">
              <w:rPr>
                <w:rFonts w:ascii="Aptos" w:hAnsi="Aptos"/>
                <w:b w:val="0"/>
                <w:bCs w:val="0"/>
                <w:i/>
                <w:iCs/>
                <w:color w:val="000000" w:themeColor="text1"/>
                <w:sz w:val="20"/>
                <w:szCs w:val="20"/>
              </w:rPr>
              <w:t>g</w:t>
            </w:r>
            <w:r w:rsidR="00E972ED" w:rsidRPr="00A07858">
              <w:rPr>
                <w:rFonts w:ascii="Aptos" w:hAnsi="Aptos"/>
                <w:b w:val="0"/>
                <w:bCs w:val="0"/>
                <w:i/>
                <w:iCs/>
                <w:color w:val="000000" w:themeColor="text1"/>
                <w:sz w:val="20"/>
                <w:szCs w:val="20"/>
              </w:rPr>
              <w:t xml:space="preserve"> vrednovanj</w:t>
            </w:r>
            <w:r w:rsidR="00A07858" w:rsidRPr="00A07858">
              <w:rPr>
                <w:rFonts w:ascii="Aptos" w:hAnsi="Aptos"/>
                <w:b w:val="0"/>
                <w:bCs w:val="0"/>
                <w:i/>
                <w:iCs/>
                <w:color w:val="000000" w:themeColor="text1"/>
                <w:sz w:val="20"/>
                <w:szCs w:val="20"/>
              </w:rPr>
              <w:t>a</w:t>
            </w:r>
            <w:r w:rsidR="00E972ED" w:rsidRPr="00A07858">
              <w:rPr>
                <w:rFonts w:ascii="Aptos" w:hAnsi="Aptos"/>
                <w:b w:val="0"/>
                <w:bCs w:val="0"/>
                <w:i/>
                <w:iCs/>
                <w:color w:val="000000" w:themeColor="text1"/>
                <w:sz w:val="20"/>
                <w:szCs w:val="20"/>
              </w:rPr>
              <w:t xml:space="preserve">) </w:t>
            </w:r>
            <w:r w:rsidR="00A07858" w:rsidRPr="00A07858">
              <w:rPr>
                <w:rFonts w:ascii="Aptos" w:hAnsi="Aptos"/>
                <w:b w:val="0"/>
                <w:bCs w:val="0"/>
                <w:i/>
                <w:iCs/>
                <w:color w:val="000000" w:themeColor="text1"/>
                <w:sz w:val="20"/>
                <w:szCs w:val="20"/>
              </w:rPr>
              <w:t>Nacionalnog plana razvoja održivog turizma do 2027. godine</w:t>
            </w:r>
            <w:r w:rsidR="00E972ED" w:rsidRPr="00A07858">
              <w:rPr>
                <w:rFonts w:ascii="Aptos" w:hAnsi="Aptos"/>
                <w:b w:val="0"/>
                <w:bCs w:val="0"/>
                <w:i/>
                <w:iCs/>
                <w:color w:val="000000" w:themeColor="text1"/>
                <w:sz w:val="20"/>
                <w:szCs w:val="20"/>
              </w:rPr>
              <w:t>, sa zaključcima i preporukama, u skladu s Prilogom 1. Pravilnika o provedbi postupka vrednovanja akata strateškog planiranja od nacionalnog značaja i od značaja za jedinice lokalne i područne (regionalne) samouprave (Narodne novine, 44/2023)</w:t>
            </w:r>
          </w:p>
        </w:tc>
        <w:tc>
          <w:tcPr>
            <w:tcW w:w="448" w:type="dxa"/>
            <w:shd w:val="clear" w:color="auto" w:fill="FFFFFF" w:themeFill="background1"/>
          </w:tcPr>
          <w:p w14:paraId="345DF827"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1405B7F4"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FFFFFF" w:themeFill="background1"/>
          </w:tcPr>
          <w:p w14:paraId="3A6EBF91"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45B7F2CB"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c>
          <w:tcPr>
            <w:tcW w:w="448" w:type="dxa"/>
            <w:shd w:val="clear" w:color="auto" w:fill="00B0F0"/>
          </w:tcPr>
          <w:p w14:paraId="3CEA3CC6" w14:textId="77777777" w:rsidR="007B726D" w:rsidRPr="0039633E" w:rsidRDefault="007B726D" w:rsidP="00C22FF5">
            <w:pPr>
              <w:cnfStyle w:val="000000000000" w:firstRow="0" w:lastRow="0" w:firstColumn="0" w:lastColumn="0" w:oddVBand="0" w:evenVBand="0" w:oddHBand="0" w:evenHBand="0" w:firstRowFirstColumn="0" w:firstRowLastColumn="0" w:lastRowFirstColumn="0" w:lastRowLastColumn="0"/>
              <w:rPr>
                <w:rFonts w:ascii="Aptos" w:hAnsi="Aptos"/>
                <w:sz w:val="20"/>
                <w:szCs w:val="20"/>
                <w:highlight w:val="yellow"/>
              </w:rPr>
            </w:pPr>
          </w:p>
        </w:tc>
      </w:tr>
    </w:tbl>
    <w:p w14:paraId="4E287467" w14:textId="77777777" w:rsidR="00DD622E" w:rsidRPr="0039633E" w:rsidRDefault="00DD622E" w:rsidP="00C22FF5">
      <w:pPr>
        <w:spacing w:after="0" w:line="240" w:lineRule="auto"/>
        <w:jc w:val="both"/>
        <w:rPr>
          <w:rFonts w:ascii="Aptos" w:hAnsi="Aptos"/>
          <w:highlight w:val="yellow"/>
        </w:rPr>
      </w:pPr>
    </w:p>
    <w:p w14:paraId="01067D39" w14:textId="77777777" w:rsidR="0014223B" w:rsidRPr="00EE0C4D" w:rsidRDefault="002A1E51" w:rsidP="00C22FF5">
      <w:pPr>
        <w:spacing w:after="0" w:line="240" w:lineRule="auto"/>
        <w:jc w:val="both"/>
        <w:rPr>
          <w:rFonts w:ascii="Aptos" w:hAnsi="Aptos"/>
        </w:rPr>
      </w:pPr>
      <w:r w:rsidRPr="00EE0C4D">
        <w:rPr>
          <w:rFonts w:ascii="Aptos" w:hAnsi="Aptos"/>
        </w:rPr>
        <w:t xml:space="preserve">Tim za vrednovanje je, </w:t>
      </w:r>
      <w:r w:rsidR="009829FB" w:rsidRPr="00EE0C4D">
        <w:rPr>
          <w:rFonts w:ascii="Aptos" w:hAnsi="Aptos"/>
        </w:rPr>
        <w:t>u skladu s Pravilnikom o provedbi postupka vrednovanja akata strateškog planiranja od nacionalnog značaja i od značaja za jedinice lokalne i područne (regionalne) samouprave (Narodne novine, br. 44/23)</w:t>
      </w:r>
      <w:r w:rsidRPr="00EE0C4D">
        <w:rPr>
          <w:rFonts w:ascii="Aptos" w:hAnsi="Aptos"/>
        </w:rPr>
        <w:t xml:space="preserve">, izvršio isporuku Izvješća o provedbi postupka </w:t>
      </w:r>
      <w:r w:rsidR="00EE0C4D" w:rsidRPr="00EE0C4D">
        <w:rPr>
          <w:rFonts w:ascii="Aptos" w:hAnsi="Aptos"/>
        </w:rPr>
        <w:lastRenderedPageBreak/>
        <w:t xml:space="preserve">srednjoročnog </w:t>
      </w:r>
      <w:r w:rsidRPr="00EE0C4D">
        <w:rPr>
          <w:rFonts w:ascii="Aptos" w:hAnsi="Aptos"/>
        </w:rPr>
        <w:t xml:space="preserve">vrednovanja </w:t>
      </w:r>
      <w:r w:rsidR="00EE0C4D" w:rsidRPr="00EE0C4D">
        <w:rPr>
          <w:rFonts w:ascii="Aptos" w:hAnsi="Aptos"/>
        </w:rPr>
        <w:t>Nacionalnog plana razvoja održivog turizma do 2027. godine</w:t>
      </w:r>
      <w:r w:rsidR="00A35537" w:rsidRPr="00EE0C4D">
        <w:rPr>
          <w:rFonts w:ascii="Aptos" w:hAnsi="Aptos"/>
        </w:rPr>
        <w:t>, kako slijedi:</w:t>
      </w:r>
    </w:p>
    <w:p w14:paraId="70FE9E90" w14:textId="39053346" w:rsidR="00A35537" w:rsidRDefault="00A35537" w:rsidP="007E509C">
      <w:pPr>
        <w:pStyle w:val="ListParagraph"/>
        <w:numPr>
          <w:ilvl w:val="0"/>
          <w:numId w:val="5"/>
        </w:numPr>
        <w:spacing w:after="0" w:line="240" w:lineRule="auto"/>
        <w:jc w:val="both"/>
        <w:rPr>
          <w:rFonts w:ascii="Aptos" w:hAnsi="Aptos"/>
          <w:i/>
          <w:iCs/>
        </w:rPr>
      </w:pPr>
      <w:r w:rsidRPr="00BC79BC">
        <w:rPr>
          <w:rFonts w:ascii="Aptos" w:hAnsi="Aptos"/>
          <w:b/>
          <w:bCs/>
        </w:rPr>
        <w:t>Početno izvješće s početnim nalazima, obrazloženjem metodologije, pitanjima za vrednovanje i planom rada tima za vrednovanje</w:t>
      </w:r>
      <w:r w:rsidRPr="00BC79BC">
        <w:rPr>
          <w:rFonts w:ascii="Aptos" w:hAnsi="Aptos"/>
        </w:rPr>
        <w:t xml:space="preserve"> -  </w:t>
      </w:r>
      <w:r w:rsidRPr="00BC79BC">
        <w:rPr>
          <w:rFonts w:ascii="Aptos" w:hAnsi="Aptos"/>
          <w:i/>
          <w:iCs/>
        </w:rPr>
        <w:t xml:space="preserve">dana </w:t>
      </w:r>
      <w:r w:rsidR="00321282">
        <w:rPr>
          <w:rFonts w:ascii="Aptos" w:hAnsi="Aptos"/>
          <w:i/>
          <w:iCs/>
        </w:rPr>
        <w:t>1</w:t>
      </w:r>
      <w:r w:rsidRPr="00BC79BC">
        <w:rPr>
          <w:rFonts w:ascii="Aptos" w:hAnsi="Aptos"/>
          <w:i/>
          <w:iCs/>
        </w:rPr>
        <w:t xml:space="preserve">. </w:t>
      </w:r>
      <w:r w:rsidR="00321282">
        <w:rPr>
          <w:rFonts w:ascii="Aptos" w:hAnsi="Aptos"/>
          <w:i/>
          <w:iCs/>
        </w:rPr>
        <w:t>listopada</w:t>
      </w:r>
      <w:r w:rsidRPr="00BC79BC">
        <w:rPr>
          <w:rFonts w:ascii="Aptos" w:hAnsi="Aptos"/>
          <w:i/>
          <w:iCs/>
        </w:rPr>
        <w:t xml:space="preserve"> 2025. godine</w:t>
      </w:r>
    </w:p>
    <w:p w14:paraId="118596C2" w14:textId="112B3FC2" w:rsidR="00696ACD" w:rsidRPr="005952F3" w:rsidRDefault="00696ACD" w:rsidP="00696ACD">
      <w:pPr>
        <w:pStyle w:val="ListParagraph"/>
        <w:numPr>
          <w:ilvl w:val="0"/>
          <w:numId w:val="5"/>
        </w:numPr>
        <w:spacing w:after="0" w:line="240" w:lineRule="auto"/>
        <w:jc w:val="both"/>
        <w:rPr>
          <w:rFonts w:ascii="Aptos" w:hAnsi="Aptos"/>
          <w:b/>
          <w:bCs/>
        </w:rPr>
      </w:pPr>
      <w:r w:rsidRPr="00696ACD">
        <w:rPr>
          <w:rFonts w:ascii="Aptos" w:hAnsi="Aptos"/>
          <w:b/>
          <w:bCs/>
        </w:rPr>
        <w:t>Izvješće o napretku u prikupljanju i analizi podataka te privremenim zaključcima provedbe postupka srednjoročnog vrednovanja Nacionalnog plana razvoja održivog turizma do 2027. godine</w:t>
      </w:r>
      <w:r>
        <w:rPr>
          <w:rFonts w:ascii="Aptos" w:hAnsi="Aptos"/>
          <w:b/>
          <w:bCs/>
        </w:rPr>
        <w:t xml:space="preserve"> - </w:t>
      </w:r>
      <w:r w:rsidRPr="00BC79BC">
        <w:rPr>
          <w:rFonts w:ascii="Aptos" w:hAnsi="Aptos"/>
          <w:i/>
          <w:iCs/>
        </w:rPr>
        <w:t xml:space="preserve">dana </w:t>
      </w:r>
      <w:r w:rsidR="00230076">
        <w:rPr>
          <w:rFonts w:ascii="Aptos" w:hAnsi="Aptos"/>
          <w:i/>
          <w:iCs/>
        </w:rPr>
        <w:t>13</w:t>
      </w:r>
      <w:r w:rsidRPr="00BC79BC">
        <w:rPr>
          <w:rFonts w:ascii="Aptos" w:hAnsi="Aptos"/>
          <w:i/>
          <w:iCs/>
        </w:rPr>
        <w:t xml:space="preserve">. </w:t>
      </w:r>
      <w:r w:rsidR="00230076">
        <w:rPr>
          <w:rFonts w:ascii="Aptos" w:hAnsi="Aptos"/>
          <w:i/>
          <w:iCs/>
        </w:rPr>
        <w:t>studenog</w:t>
      </w:r>
      <w:r w:rsidRPr="00BC79BC">
        <w:rPr>
          <w:rFonts w:ascii="Aptos" w:hAnsi="Aptos"/>
          <w:i/>
          <w:iCs/>
        </w:rPr>
        <w:t xml:space="preserve"> 2025. godine</w:t>
      </w:r>
      <w:r w:rsidR="006F3E8E">
        <w:rPr>
          <w:rFonts w:ascii="Aptos" w:hAnsi="Aptos"/>
          <w:i/>
          <w:iCs/>
        </w:rPr>
        <w:t>.</w:t>
      </w:r>
    </w:p>
    <w:p w14:paraId="6A44F4F4" w14:textId="59162D0B" w:rsidR="005952F3" w:rsidRPr="005952F3" w:rsidRDefault="005952F3" w:rsidP="005952F3">
      <w:pPr>
        <w:pStyle w:val="ListParagraph"/>
        <w:numPr>
          <w:ilvl w:val="0"/>
          <w:numId w:val="5"/>
        </w:numPr>
        <w:spacing w:after="0" w:line="240" w:lineRule="auto"/>
        <w:jc w:val="both"/>
        <w:rPr>
          <w:rFonts w:ascii="Aptos" w:hAnsi="Aptos"/>
          <w:i/>
          <w:iCs/>
        </w:rPr>
      </w:pPr>
      <w:r w:rsidRPr="00256796">
        <w:rPr>
          <w:rFonts w:ascii="Aptos" w:hAnsi="Aptos"/>
          <w:b/>
          <w:bCs/>
        </w:rPr>
        <w:t>Izvješće o provedbi postupka vrednovanja tijekom provedbe (srednjoročnog vrednovanja) Nacionalnog plana razvoja održivog turizma do 2027. godine</w:t>
      </w:r>
      <w:r w:rsidRPr="00256796">
        <w:rPr>
          <w:rFonts w:ascii="Aptos" w:hAnsi="Aptos"/>
        </w:rPr>
        <w:t>, sa zaključcima i preporukama, u skladu s Prilogom 1. Pravilnika o provedbi postupka vrednovanja akata strateškog planiranja od nacionalnog značaja i od značaja za jedinice lokalne i područne (regionalne) samouprave (Narodne novine, 44/2023)</w:t>
      </w:r>
      <w:r>
        <w:rPr>
          <w:rFonts w:ascii="Aptos" w:hAnsi="Aptos"/>
        </w:rPr>
        <w:t xml:space="preserve"> - </w:t>
      </w:r>
      <w:r w:rsidRPr="006F3E8E">
        <w:rPr>
          <w:rFonts w:ascii="Aptos" w:hAnsi="Aptos"/>
          <w:i/>
          <w:iCs/>
        </w:rPr>
        <w:t xml:space="preserve">dana </w:t>
      </w:r>
      <w:r>
        <w:rPr>
          <w:rFonts w:ascii="Aptos" w:hAnsi="Aptos"/>
          <w:i/>
          <w:iCs/>
        </w:rPr>
        <w:t>13</w:t>
      </w:r>
      <w:r w:rsidRPr="006F3E8E">
        <w:rPr>
          <w:rFonts w:ascii="Aptos" w:hAnsi="Aptos"/>
          <w:i/>
          <w:iCs/>
        </w:rPr>
        <w:t xml:space="preserve">. </w:t>
      </w:r>
      <w:r>
        <w:rPr>
          <w:rFonts w:ascii="Aptos" w:hAnsi="Aptos"/>
          <w:i/>
          <w:iCs/>
        </w:rPr>
        <w:t>studenog</w:t>
      </w:r>
      <w:r w:rsidRPr="006F3E8E">
        <w:rPr>
          <w:rFonts w:ascii="Aptos" w:hAnsi="Aptos"/>
          <w:i/>
          <w:iCs/>
        </w:rPr>
        <w:t xml:space="preserve"> 2025. godine.</w:t>
      </w:r>
    </w:p>
    <w:p w14:paraId="7315F69E" w14:textId="77777777" w:rsidR="00935883" w:rsidRPr="0039633E" w:rsidRDefault="00935883" w:rsidP="00935883">
      <w:pPr>
        <w:spacing w:after="0" w:line="240" w:lineRule="auto"/>
        <w:jc w:val="both"/>
        <w:rPr>
          <w:rFonts w:ascii="Aptos" w:hAnsi="Aptos"/>
          <w:b/>
          <w:bCs/>
          <w:highlight w:val="yellow"/>
        </w:rPr>
      </w:pPr>
    </w:p>
    <w:p w14:paraId="74602A98" w14:textId="77777777" w:rsidR="00AD106A" w:rsidRDefault="00AD106A" w:rsidP="00C22FF5">
      <w:pPr>
        <w:spacing w:after="0" w:line="240" w:lineRule="auto"/>
        <w:jc w:val="both"/>
        <w:rPr>
          <w:rFonts w:ascii="Aptos" w:hAnsi="Aptos"/>
          <w:highlight w:val="yellow"/>
        </w:rPr>
      </w:pPr>
    </w:p>
    <w:p w14:paraId="284EF079" w14:textId="77777777" w:rsidR="009B0D24" w:rsidRPr="0039633E" w:rsidRDefault="009B0D24" w:rsidP="009B0D24">
      <w:pPr>
        <w:spacing w:after="0" w:line="240" w:lineRule="auto"/>
        <w:jc w:val="both"/>
        <w:rPr>
          <w:rFonts w:ascii="Aptos" w:hAnsi="Aptos"/>
          <w:color w:val="EE0000"/>
          <w:highlight w:val="yellow"/>
        </w:rPr>
      </w:pPr>
    </w:p>
    <w:p w14:paraId="776C111E" w14:textId="77777777" w:rsidR="009B0D24" w:rsidRPr="0039633E" w:rsidRDefault="009B0D24" w:rsidP="009B0D24">
      <w:pPr>
        <w:spacing w:after="0" w:line="240" w:lineRule="auto"/>
        <w:jc w:val="both"/>
        <w:rPr>
          <w:rFonts w:ascii="Aptos" w:hAnsi="Aptos"/>
          <w:color w:val="EE0000"/>
          <w:highlight w:val="yellow"/>
        </w:rPr>
      </w:pPr>
    </w:p>
    <w:p w14:paraId="07D9B0D3" w14:textId="77777777" w:rsidR="009B0D24" w:rsidRPr="0039633E" w:rsidRDefault="009B0D24" w:rsidP="009B0D24">
      <w:pPr>
        <w:spacing w:after="0" w:line="240" w:lineRule="auto"/>
        <w:jc w:val="both"/>
        <w:rPr>
          <w:rFonts w:ascii="Aptos" w:hAnsi="Aptos"/>
          <w:color w:val="EE0000"/>
          <w:highlight w:val="yellow"/>
        </w:rPr>
      </w:pPr>
    </w:p>
    <w:p w14:paraId="45614B1F" w14:textId="77777777" w:rsidR="009B0D24" w:rsidRPr="0039633E" w:rsidRDefault="009B0D24" w:rsidP="009B0D24">
      <w:pPr>
        <w:spacing w:after="0" w:line="240" w:lineRule="auto"/>
        <w:jc w:val="both"/>
        <w:rPr>
          <w:rFonts w:ascii="Aptos" w:hAnsi="Aptos"/>
          <w:highlight w:val="yellow"/>
        </w:rPr>
        <w:sectPr w:rsidR="009B0D24" w:rsidRPr="0039633E" w:rsidSect="009B0D24">
          <w:pgSz w:w="11906" w:h="16838"/>
          <w:pgMar w:top="1417" w:right="1417" w:bottom="1417" w:left="1417" w:header="708" w:footer="708" w:gutter="0"/>
          <w:cols w:space="708"/>
          <w:docGrid w:linePitch="360"/>
        </w:sectPr>
      </w:pPr>
    </w:p>
    <w:p w14:paraId="408BAE24" w14:textId="77777777" w:rsidR="004F71A5" w:rsidRPr="00B37D0B" w:rsidRDefault="00FE577B" w:rsidP="0087400A">
      <w:pPr>
        <w:pStyle w:val="Heading2"/>
      </w:pPr>
      <w:bookmarkStart w:id="55" w:name="_Toc216944659"/>
      <w:r w:rsidRPr="00B37D0B">
        <w:lastRenderedPageBreak/>
        <w:t>Popis izvora podataka</w:t>
      </w:r>
      <w:r w:rsidR="00F27A72" w:rsidRPr="00B37D0B">
        <w:t xml:space="preserve"> i</w:t>
      </w:r>
      <w:r w:rsidRPr="00B37D0B">
        <w:t xml:space="preserve"> dokumenata</w:t>
      </w:r>
      <w:r w:rsidR="00F27A72" w:rsidRPr="00B37D0B">
        <w:t xml:space="preserve"> </w:t>
      </w:r>
      <w:r w:rsidRPr="00B37D0B">
        <w:t>korištenih tijekom provedbe postupka</w:t>
      </w:r>
      <w:bookmarkEnd w:id="55"/>
    </w:p>
    <w:p w14:paraId="49A478AA" w14:textId="77777777" w:rsidR="001F3F28" w:rsidRPr="0039633E" w:rsidRDefault="001F3F28" w:rsidP="00C23C0E">
      <w:pPr>
        <w:spacing w:after="0" w:line="240" w:lineRule="auto"/>
        <w:jc w:val="both"/>
        <w:rPr>
          <w:rFonts w:ascii="Aptos" w:hAnsi="Aptos"/>
          <w:sz w:val="24"/>
          <w:szCs w:val="24"/>
          <w:highlight w:val="yellow"/>
        </w:rPr>
      </w:pPr>
    </w:p>
    <w:p w14:paraId="45B5E694" w14:textId="77777777" w:rsidR="00A87218" w:rsidRPr="00875C21" w:rsidRDefault="00A87218" w:rsidP="00C23C0E">
      <w:pPr>
        <w:spacing w:after="0" w:line="240" w:lineRule="auto"/>
        <w:jc w:val="both"/>
        <w:rPr>
          <w:rFonts w:ascii="Aptos" w:hAnsi="Aptos"/>
        </w:rPr>
      </w:pPr>
      <w:r w:rsidRPr="00875C21">
        <w:rPr>
          <w:rFonts w:ascii="Aptos" w:hAnsi="Aptos"/>
        </w:rPr>
        <w:t>Predmet</w:t>
      </w:r>
      <w:r w:rsidR="001C1D33" w:rsidRPr="00875C21">
        <w:rPr>
          <w:rFonts w:ascii="Aptos" w:hAnsi="Aptos"/>
        </w:rPr>
        <w:t xml:space="preserve"> i primarni izvori</w:t>
      </w:r>
      <w:r w:rsidRPr="00875C21">
        <w:rPr>
          <w:rFonts w:ascii="Aptos" w:hAnsi="Aptos"/>
        </w:rPr>
        <w:t xml:space="preserve"> vrednovanja bili su dokumenti dostavljeni elektroničkim putem od strane Naručitelja – </w:t>
      </w:r>
      <w:r w:rsidR="00875C21" w:rsidRPr="00875C21">
        <w:rPr>
          <w:rFonts w:ascii="Aptos" w:hAnsi="Aptos"/>
        </w:rPr>
        <w:t>Ministarstv</w:t>
      </w:r>
      <w:r w:rsidR="00540416">
        <w:rPr>
          <w:rFonts w:ascii="Aptos" w:hAnsi="Aptos"/>
        </w:rPr>
        <w:t>o</w:t>
      </w:r>
      <w:r w:rsidR="00875C21" w:rsidRPr="00875C21">
        <w:rPr>
          <w:rFonts w:ascii="Aptos" w:hAnsi="Aptos"/>
        </w:rPr>
        <w:t xml:space="preserve"> turizma i sporta</w:t>
      </w:r>
      <w:r w:rsidRPr="00875C21">
        <w:rPr>
          <w:rFonts w:ascii="Aptos" w:hAnsi="Aptos"/>
        </w:rPr>
        <w:t>:</w:t>
      </w:r>
    </w:p>
    <w:p w14:paraId="6E5B86EB" w14:textId="77777777" w:rsidR="0016540F" w:rsidRPr="00B833E4" w:rsidRDefault="0016540F" w:rsidP="00C23C0E">
      <w:pPr>
        <w:pStyle w:val="ListParagraph"/>
        <w:numPr>
          <w:ilvl w:val="0"/>
          <w:numId w:val="3"/>
        </w:numPr>
        <w:spacing w:after="0" w:line="240" w:lineRule="auto"/>
        <w:jc w:val="both"/>
        <w:rPr>
          <w:rFonts w:ascii="Aptos" w:hAnsi="Aptos"/>
        </w:rPr>
      </w:pPr>
      <w:r w:rsidRPr="00B833E4">
        <w:rPr>
          <w:rFonts w:ascii="Aptos" w:hAnsi="Aptos"/>
        </w:rPr>
        <w:t>dana 1</w:t>
      </w:r>
      <w:r w:rsidR="00B833E4" w:rsidRPr="00B833E4">
        <w:rPr>
          <w:rFonts w:ascii="Aptos" w:hAnsi="Aptos"/>
        </w:rPr>
        <w:t>2</w:t>
      </w:r>
      <w:r w:rsidRPr="00B833E4">
        <w:rPr>
          <w:rFonts w:ascii="Aptos" w:hAnsi="Aptos"/>
        </w:rPr>
        <w:t xml:space="preserve">. </w:t>
      </w:r>
      <w:r w:rsidR="00B833E4" w:rsidRPr="00B833E4">
        <w:rPr>
          <w:rFonts w:ascii="Aptos" w:hAnsi="Aptos"/>
        </w:rPr>
        <w:t>kolovoza</w:t>
      </w:r>
      <w:r w:rsidRPr="00B833E4">
        <w:rPr>
          <w:rFonts w:ascii="Aptos" w:hAnsi="Aptos"/>
        </w:rPr>
        <w:t xml:space="preserve"> 2025. godine:</w:t>
      </w:r>
    </w:p>
    <w:p w14:paraId="4853C654" w14:textId="77777777" w:rsidR="00FA7D65" w:rsidRPr="00E221DC" w:rsidRDefault="000311E8" w:rsidP="00C23C0E">
      <w:pPr>
        <w:pStyle w:val="ListParagraph"/>
        <w:numPr>
          <w:ilvl w:val="1"/>
          <w:numId w:val="3"/>
        </w:numPr>
        <w:spacing w:after="0" w:line="240" w:lineRule="auto"/>
        <w:jc w:val="both"/>
        <w:rPr>
          <w:rFonts w:ascii="Aptos" w:hAnsi="Aptos"/>
        </w:rPr>
      </w:pPr>
      <w:r w:rsidRPr="00E221DC">
        <w:rPr>
          <w:rFonts w:ascii="Aptos" w:hAnsi="Aptos"/>
        </w:rPr>
        <w:t>Mapa „</w:t>
      </w:r>
      <w:r w:rsidR="00F444A4" w:rsidRPr="00E221DC">
        <w:rPr>
          <w:rFonts w:ascii="Aptos" w:hAnsi="Aptos"/>
        </w:rPr>
        <w:t>Nacionalni plan</w:t>
      </w:r>
      <w:r w:rsidRPr="00E221DC">
        <w:rPr>
          <w:rFonts w:ascii="Aptos" w:hAnsi="Aptos"/>
        </w:rPr>
        <w:t>“:</w:t>
      </w:r>
    </w:p>
    <w:p w14:paraId="50EC6027" w14:textId="77777777" w:rsidR="000311E8" w:rsidRPr="00E221DC" w:rsidRDefault="00F444A4" w:rsidP="00C23C0E">
      <w:pPr>
        <w:pStyle w:val="ListParagraph"/>
        <w:numPr>
          <w:ilvl w:val="2"/>
          <w:numId w:val="3"/>
        </w:numPr>
        <w:spacing w:after="0" w:line="240" w:lineRule="auto"/>
        <w:jc w:val="both"/>
        <w:rPr>
          <w:rFonts w:ascii="Aptos" w:hAnsi="Aptos"/>
          <w:i/>
          <w:iCs/>
        </w:rPr>
      </w:pPr>
      <w:r w:rsidRPr="00E221DC">
        <w:rPr>
          <w:rFonts w:ascii="Aptos" w:hAnsi="Aptos"/>
          <w:i/>
          <w:iCs/>
        </w:rPr>
        <w:t>Nacionalni plan razvoja održivog turizma do 2027. godine i Akcijski plan do 2025. godine_usvojen na Vladi RH</w:t>
      </w:r>
      <w:r w:rsidR="000311E8" w:rsidRPr="00E221DC">
        <w:rPr>
          <w:rFonts w:ascii="Aptos" w:hAnsi="Aptos"/>
          <w:i/>
          <w:iCs/>
        </w:rPr>
        <w:t xml:space="preserve"> – </w:t>
      </w:r>
      <w:r w:rsidRPr="00E221DC">
        <w:rPr>
          <w:rFonts w:ascii="Aptos" w:hAnsi="Aptos"/>
          <w:i/>
          <w:iCs/>
        </w:rPr>
        <w:t>Word</w:t>
      </w:r>
      <w:r w:rsidR="000311E8" w:rsidRPr="00E221DC">
        <w:rPr>
          <w:rFonts w:ascii="Aptos" w:hAnsi="Aptos"/>
          <w:i/>
          <w:iCs/>
        </w:rPr>
        <w:t xml:space="preserve"> dokument</w:t>
      </w:r>
    </w:p>
    <w:p w14:paraId="173197A1" w14:textId="77777777" w:rsidR="00784AA0" w:rsidRPr="00E221DC" w:rsidRDefault="00E221DC" w:rsidP="00C23C0E">
      <w:pPr>
        <w:pStyle w:val="ListParagraph"/>
        <w:numPr>
          <w:ilvl w:val="2"/>
          <w:numId w:val="3"/>
        </w:numPr>
        <w:spacing w:after="0" w:line="240" w:lineRule="auto"/>
        <w:jc w:val="both"/>
        <w:rPr>
          <w:rFonts w:ascii="Aptos" w:hAnsi="Aptos"/>
          <w:i/>
          <w:iCs/>
        </w:rPr>
      </w:pPr>
      <w:r w:rsidRPr="00E221DC">
        <w:rPr>
          <w:rFonts w:ascii="Aptos" w:hAnsi="Aptos"/>
          <w:i/>
          <w:iCs/>
        </w:rPr>
        <w:t>Tablični predložak za izradu Nacionalnog plana razvoja održivog turizma do 2027. godine</w:t>
      </w:r>
      <w:r>
        <w:rPr>
          <w:rFonts w:ascii="Aptos" w:hAnsi="Aptos"/>
          <w:i/>
          <w:iCs/>
        </w:rPr>
        <w:t xml:space="preserve"> – Excel dokument</w:t>
      </w:r>
    </w:p>
    <w:p w14:paraId="6492BEB2" w14:textId="77777777" w:rsidR="00E221DC" w:rsidRPr="00E221DC" w:rsidRDefault="00E221DC" w:rsidP="00C23C0E">
      <w:pPr>
        <w:pStyle w:val="ListParagraph"/>
        <w:numPr>
          <w:ilvl w:val="2"/>
          <w:numId w:val="3"/>
        </w:numPr>
        <w:jc w:val="both"/>
        <w:rPr>
          <w:rFonts w:ascii="Aptos" w:hAnsi="Aptos"/>
          <w:i/>
          <w:iCs/>
        </w:rPr>
      </w:pPr>
      <w:r w:rsidRPr="00E221DC">
        <w:rPr>
          <w:rFonts w:ascii="Aptos" w:hAnsi="Aptos"/>
          <w:i/>
          <w:iCs/>
        </w:rPr>
        <w:t>Tablični predložak za izradu Akcijskog plana za provedbu Nacionalnog plana razvoja održivog turizma do 2027. godine</w:t>
      </w:r>
      <w:r>
        <w:rPr>
          <w:rFonts w:ascii="Aptos" w:hAnsi="Aptos"/>
          <w:i/>
          <w:iCs/>
        </w:rPr>
        <w:t>, do 2025. godine - Excel dokument</w:t>
      </w:r>
    </w:p>
    <w:p w14:paraId="6CAAB03E" w14:textId="77777777" w:rsidR="00E221DC" w:rsidRPr="00CB0EDE" w:rsidRDefault="00E221DC" w:rsidP="00C23C0E">
      <w:pPr>
        <w:pStyle w:val="ListParagraph"/>
        <w:numPr>
          <w:ilvl w:val="1"/>
          <w:numId w:val="3"/>
        </w:numPr>
        <w:spacing w:after="0" w:line="240" w:lineRule="auto"/>
        <w:jc w:val="both"/>
        <w:rPr>
          <w:rFonts w:ascii="Aptos" w:hAnsi="Aptos"/>
        </w:rPr>
      </w:pPr>
      <w:r w:rsidRPr="00CB0EDE">
        <w:rPr>
          <w:rFonts w:ascii="Aptos" w:hAnsi="Aptos"/>
        </w:rPr>
        <w:t>Mapa „Godišnje izvješće o provedbi Nacionalnog plana“</w:t>
      </w:r>
      <w:r w:rsidR="00CB0EDE">
        <w:rPr>
          <w:rFonts w:ascii="Aptos" w:hAnsi="Aptos"/>
        </w:rPr>
        <w:t>:</w:t>
      </w:r>
    </w:p>
    <w:p w14:paraId="6B3824D8" w14:textId="77777777" w:rsidR="00E221DC" w:rsidRPr="00CB0EDE" w:rsidRDefault="00E221DC" w:rsidP="00C23C0E">
      <w:pPr>
        <w:pStyle w:val="ListParagraph"/>
        <w:numPr>
          <w:ilvl w:val="2"/>
          <w:numId w:val="3"/>
        </w:numPr>
        <w:spacing w:after="0" w:line="240" w:lineRule="auto"/>
        <w:jc w:val="both"/>
        <w:rPr>
          <w:rFonts w:ascii="Aptos" w:hAnsi="Aptos"/>
          <w:i/>
          <w:iCs/>
        </w:rPr>
      </w:pPr>
      <w:r w:rsidRPr="00CB0EDE">
        <w:rPr>
          <w:rFonts w:ascii="Aptos" w:hAnsi="Aptos"/>
          <w:i/>
          <w:iCs/>
        </w:rPr>
        <w:t>Godišnje izvješće o provedbi Nacionalnog plana razvoja održivog turizma do 2027_za 2024. godinu</w:t>
      </w:r>
      <w:r w:rsidR="0049619C" w:rsidRPr="00CB0EDE">
        <w:rPr>
          <w:rFonts w:ascii="Aptos" w:hAnsi="Aptos"/>
          <w:i/>
          <w:iCs/>
        </w:rPr>
        <w:t xml:space="preserve"> – PDF dokument</w:t>
      </w:r>
    </w:p>
    <w:p w14:paraId="63EA6914" w14:textId="77777777" w:rsidR="0049619C" w:rsidRPr="00CB0EDE" w:rsidRDefault="0049619C" w:rsidP="00C23C0E">
      <w:pPr>
        <w:pStyle w:val="ListParagraph"/>
        <w:numPr>
          <w:ilvl w:val="2"/>
          <w:numId w:val="3"/>
        </w:numPr>
        <w:spacing w:after="0" w:line="240" w:lineRule="auto"/>
        <w:jc w:val="both"/>
        <w:rPr>
          <w:rFonts w:ascii="Aptos" w:hAnsi="Aptos"/>
          <w:i/>
          <w:iCs/>
        </w:rPr>
      </w:pPr>
      <w:r w:rsidRPr="00CB0EDE">
        <w:rPr>
          <w:rFonts w:ascii="Aptos" w:hAnsi="Aptos"/>
          <w:i/>
          <w:iCs/>
        </w:rPr>
        <w:t>Godišnje izvješće o provedbi Nacionalnog plana razvoja održivog turizma do 2027_za 2024. godinu – Tablični predložak - Excel dokument</w:t>
      </w:r>
    </w:p>
    <w:p w14:paraId="32CE12C9" w14:textId="77777777" w:rsidR="00CB0EDE" w:rsidRDefault="00CB0EDE" w:rsidP="00C23C0E">
      <w:pPr>
        <w:pStyle w:val="ListParagraph"/>
        <w:numPr>
          <w:ilvl w:val="1"/>
          <w:numId w:val="3"/>
        </w:numPr>
        <w:spacing w:after="0" w:line="240" w:lineRule="auto"/>
        <w:jc w:val="both"/>
        <w:rPr>
          <w:rFonts w:ascii="Aptos" w:hAnsi="Aptos"/>
        </w:rPr>
      </w:pPr>
      <w:r w:rsidRPr="00CB0EDE">
        <w:rPr>
          <w:rFonts w:ascii="Aptos" w:hAnsi="Aptos"/>
        </w:rPr>
        <w:t>Mapa „Provedbeni program Ministarstva turizma i sporta“:</w:t>
      </w:r>
    </w:p>
    <w:p w14:paraId="26B37FCA"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Godišnje izvješće o provedbi provedbenog programa za 2023. godinu – PDF dokument</w:t>
      </w:r>
    </w:p>
    <w:p w14:paraId="4F3A28E5"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Godišnje izvješće o provedbi provedbenog programa za 2024. godinu - PDF dokument</w:t>
      </w:r>
    </w:p>
    <w:p w14:paraId="053FC218"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Prilog 1 Tablični predložak za izradu godišnjeg izvješća o provedbi PP MINTS za 2023 - PDF dokument</w:t>
      </w:r>
    </w:p>
    <w:p w14:paraId="7A05D195"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Prilog 1 Tablični predložak za izradu godišnjeg izvješća o provedbi PP MINTS za 2024 - PDF dokument</w:t>
      </w:r>
    </w:p>
    <w:p w14:paraId="4C462A2E"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Provedbeni program Ministarstva turizma i sporta za razdoblje 2021.-2024. - Prilog 1 - PDF dokument</w:t>
      </w:r>
    </w:p>
    <w:p w14:paraId="3ACCF3AA"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Provedbeni program Ministarstva turizma i sporta za razdoblje 2021.-2024. - PDF dokument</w:t>
      </w:r>
    </w:p>
    <w:p w14:paraId="63AC8923"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Provedbeni program Ministarstva turizma i sporta za razdoblje 2024.-2028. - Prilog 1 - PDF dokument</w:t>
      </w:r>
    </w:p>
    <w:p w14:paraId="6D15EF62" w14:textId="77777777" w:rsidR="00CB0EDE" w:rsidRPr="00CB0EDE" w:rsidRDefault="00CB0EDE" w:rsidP="00C23C0E">
      <w:pPr>
        <w:pStyle w:val="ListParagraph"/>
        <w:numPr>
          <w:ilvl w:val="2"/>
          <w:numId w:val="3"/>
        </w:numPr>
        <w:spacing w:after="0" w:line="240" w:lineRule="auto"/>
        <w:jc w:val="both"/>
        <w:rPr>
          <w:rFonts w:ascii="Aptos" w:hAnsi="Aptos"/>
          <w:i/>
          <w:iCs/>
        </w:rPr>
      </w:pPr>
      <w:r w:rsidRPr="00CB0EDE">
        <w:rPr>
          <w:rFonts w:ascii="Aptos" w:hAnsi="Aptos"/>
          <w:i/>
          <w:iCs/>
        </w:rPr>
        <w:t>Provedbeni program Ministarstva turizma i sporta za razdoblje 2024.-2028. - PDF dokument</w:t>
      </w:r>
    </w:p>
    <w:p w14:paraId="7D8D837A" w14:textId="77777777" w:rsidR="00CB0EDE"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Odluka Vlade o pokretanju izrade Nacionalnog plana – PDF dokument</w:t>
      </w:r>
    </w:p>
    <w:p w14:paraId="38F9C958"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Odluka o imenovanju članova Radne skupine za izradu Strategije razvoja održivog turizma do 2030. godine i Nacionalnog plana razvoja održivog turizma do 2027. godine - PDF dokument</w:t>
      </w:r>
    </w:p>
    <w:p w14:paraId="61AE0FB5"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Odluka o osnivanju i imenovanju članova Odbora za prethodno vrednovanje Nacionalnog plana razvoja održivog turizma do 2027. godine - PDF dokument</w:t>
      </w:r>
    </w:p>
    <w:p w14:paraId="6D9D6B51"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Završno Izvješće o prethodnom vrednovanju Nacionalnog plana razvoja održivog turizma do 2027. godine - PDF dokument</w:t>
      </w:r>
    </w:p>
    <w:p w14:paraId="4B2AF717"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Odluka o pokretanju postupka srednjoročnog vrednovanja Nacionalnog plana razvoja održivog turizma do 2027. godine - PDF dokument</w:t>
      </w:r>
    </w:p>
    <w:p w14:paraId="4A560027"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Odluka o osnivanju i imenovanju članova Odbora za srednjoročno vrednovanje Nacionalnog plana razvoja održivog turizma do 2027. godine - PDF dokument</w:t>
      </w:r>
    </w:p>
    <w:p w14:paraId="6050A6FE"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lastRenderedPageBreak/>
        <w:t>Godišnji plan vrednovanja akata strateškog planiranja – tablica - PDF dokument</w:t>
      </w:r>
    </w:p>
    <w:p w14:paraId="11233B6A"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Popis poslanih dokumenata i otvorena pitanja - Word dokument</w:t>
      </w:r>
    </w:p>
    <w:p w14:paraId="0FAAFC85" w14:textId="77777777" w:rsidR="001A2587" w:rsidRPr="00B833E4" w:rsidRDefault="001A2587" w:rsidP="00C23C0E">
      <w:pPr>
        <w:pStyle w:val="ListParagraph"/>
        <w:numPr>
          <w:ilvl w:val="0"/>
          <w:numId w:val="3"/>
        </w:numPr>
        <w:spacing w:after="0" w:line="240" w:lineRule="auto"/>
        <w:jc w:val="both"/>
        <w:rPr>
          <w:rFonts w:ascii="Aptos" w:hAnsi="Aptos"/>
        </w:rPr>
      </w:pPr>
      <w:r w:rsidRPr="00B833E4">
        <w:rPr>
          <w:rFonts w:ascii="Aptos" w:hAnsi="Aptos"/>
        </w:rPr>
        <w:t>dana 1</w:t>
      </w:r>
      <w:r>
        <w:rPr>
          <w:rFonts w:ascii="Aptos" w:hAnsi="Aptos"/>
        </w:rPr>
        <w:t>4</w:t>
      </w:r>
      <w:r w:rsidRPr="00B833E4">
        <w:rPr>
          <w:rFonts w:ascii="Aptos" w:hAnsi="Aptos"/>
        </w:rPr>
        <w:t>. kolovoza 2025. godine:</w:t>
      </w:r>
    </w:p>
    <w:p w14:paraId="2DA637D5"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Pokazatelji Nacionalnog plana razvoja održivog turizma do 2027. godine -  Word dokument</w:t>
      </w:r>
    </w:p>
    <w:p w14:paraId="5CB8C516" w14:textId="77777777" w:rsidR="001A2587" w:rsidRP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Pokazatelji Strategije razvoja održivog turizma do 2030. godine – Word dokument</w:t>
      </w:r>
    </w:p>
    <w:p w14:paraId="376DCD9C" w14:textId="77777777" w:rsidR="001A2587" w:rsidRDefault="001A2587" w:rsidP="00C23C0E">
      <w:pPr>
        <w:pStyle w:val="ListParagraph"/>
        <w:numPr>
          <w:ilvl w:val="1"/>
          <w:numId w:val="3"/>
        </w:numPr>
        <w:spacing w:after="0" w:line="240" w:lineRule="auto"/>
        <w:jc w:val="both"/>
        <w:rPr>
          <w:rFonts w:ascii="Aptos" w:hAnsi="Aptos"/>
          <w:i/>
          <w:iCs/>
        </w:rPr>
      </w:pPr>
      <w:r w:rsidRPr="001A2587">
        <w:rPr>
          <w:rFonts w:ascii="Aptos" w:hAnsi="Aptos"/>
          <w:i/>
          <w:iCs/>
        </w:rPr>
        <w:t>Promjene u WEF TTDI 2024 po</w:t>
      </w:r>
      <w:r w:rsidR="009C62E1">
        <w:rPr>
          <w:rFonts w:ascii="Aptos" w:hAnsi="Aptos"/>
          <w:i/>
          <w:iCs/>
        </w:rPr>
        <w:t>kazateljima -  PNG dokument</w:t>
      </w:r>
    </w:p>
    <w:p w14:paraId="0A75B3BD" w14:textId="77777777" w:rsidR="009C62E1" w:rsidRPr="009C62E1" w:rsidRDefault="009C62E1" w:rsidP="009C62E1">
      <w:pPr>
        <w:pStyle w:val="ListParagraph"/>
        <w:numPr>
          <w:ilvl w:val="0"/>
          <w:numId w:val="3"/>
        </w:numPr>
        <w:spacing w:after="0" w:line="240" w:lineRule="auto"/>
        <w:jc w:val="both"/>
        <w:rPr>
          <w:rFonts w:ascii="Aptos" w:hAnsi="Aptos"/>
        </w:rPr>
      </w:pPr>
      <w:r>
        <w:rPr>
          <w:rFonts w:ascii="Aptos" w:hAnsi="Aptos"/>
        </w:rPr>
        <w:t>d</w:t>
      </w:r>
      <w:r w:rsidRPr="009C62E1">
        <w:rPr>
          <w:rFonts w:ascii="Aptos" w:hAnsi="Aptos"/>
        </w:rPr>
        <w:t xml:space="preserve">ana 8. </w:t>
      </w:r>
      <w:r>
        <w:rPr>
          <w:rFonts w:ascii="Aptos" w:hAnsi="Aptos"/>
        </w:rPr>
        <w:t>r</w:t>
      </w:r>
      <w:r w:rsidRPr="009C62E1">
        <w:rPr>
          <w:rFonts w:ascii="Aptos" w:hAnsi="Aptos"/>
        </w:rPr>
        <w:t xml:space="preserve">ujna 2025. </w:t>
      </w:r>
      <w:r>
        <w:rPr>
          <w:rFonts w:ascii="Aptos" w:hAnsi="Aptos"/>
        </w:rPr>
        <w:t>g</w:t>
      </w:r>
      <w:r w:rsidRPr="009C62E1">
        <w:rPr>
          <w:rFonts w:ascii="Aptos" w:hAnsi="Aptos"/>
        </w:rPr>
        <w:t>odine:</w:t>
      </w:r>
    </w:p>
    <w:p w14:paraId="607D19DF" w14:textId="77777777" w:rsidR="00096B5B" w:rsidRDefault="0052792C" w:rsidP="0052792C">
      <w:pPr>
        <w:pStyle w:val="ListParagraph"/>
        <w:numPr>
          <w:ilvl w:val="1"/>
          <w:numId w:val="3"/>
        </w:numPr>
        <w:spacing w:after="0" w:line="240" w:lineRule="auto"/>
        <w:jc w:val="both"/>
        <w:rPr>
          <w:rFonts w:ascii="Aptos" w:hAnsi="Aptos"/>
          <w:i/>
          <w:iCs/>
        </w:rPr>
      </w:pPr>
      <w:r w:rsidRPr="00CB0EDE">
        <w:rPr>
          <w:rFonts w:ascii="Aptos" w:hAnsi="Aptos"/>
          <w:i/>
          <w:iCs/>
        </w:rPr>
        <w:t>Provedbeni program Ministarstva turizma i sporta za razdoblje 2024.</w:t>
      </w:r>
      <w:r>
        <w:rPr>
          <w:rFonts w:ascii="Aptos" w:hAnsi="Aptos"/>
          <w:i/>
          <w:iCs/>
        </w:rPr>
        <w:t>-2028. – 2022. Godina – Excel dokument</w:t>
      </w:r>
    </w:p>
    <w:p w14:paraId="3A567367" w14:textId="77777777" w:rsidR="0052792C" w:rsidRDefault="0052792C" w:rsidP="0052792C">
      <w:pPr>
        <w:pStyle w:val="ListParagraph"/>
        <w:numPr>
          <w:ilvl w:val="1"/>
          <w:numId w:val="3"/>
        </w:numPr>
        <w:spacing w:after="0" w:line="240" w:lineRule="auto"/>
        <w:jc w:val="both"/>
        <w:rPr>
          <w:rFonts w:ascii="Aptos" w:hAnsi="Aptos"/>
          <w:i/>
          <w:iCs/>
        </w:rPr>
      </w:pPr>
      <w:r w:rsidRPr="00CB0EDE">
        <w:rPr>
          <w:rFonts w:ascii="Aptos" w:hAnsi="Aptos"/>
          <w:i/>
          <w:iCs/>
        </w:rPr>
        <w:t xml:space="preserve">Prilog 1 Tablični predložak za izradu godišnjeg izvješća o provedbi PP MINTS za 2024 - </w:t>
      </w:r>
      <w:r>
        <w:rPr>
          <w:rFonts w:ascii="Aptos" w:hAnsi="Aptos"/>
          <w:i/>
          <w:iCs/>
        </w:rPr>
        <w:t>Excel</w:t>
      </w:r>
      <w:r w:rsidRPr="00CB0EDE">
        <w:rPr>
          <w:rFonts w:ascii="Aptos" w:hAnsi="Aptos"/>
          <w:i/>
          <w:iCs/>
        </w:rPr>
        <w:t xml:space="preserve"> dokument</w:t>
      </w:r>
    </w:p>
    <w:p w14:paraId="219605C5" w14:textId="77777777" w:rsidR="0052792C" w:rsidRDefault="0052792C" w:rsidP="0052792C">
      <w:pPr>
        <w:pStyle w:val="ListParagraph"/>
        <w:numPr>
          <w:ilvl w:val="1"/>
          <w:numId w:val="3"/>
        </w:numPr>
        <w:spacing w:after="0" w:line="240" w:lineRule="auto"/>
        <w:jc w:val="both"/>
        <w:rPr>
          <w:rFonts w:ascii="Aptos" w:hAnsi="Aptos"/>
          <w:i/>
          <w:iCs/>
        </w:rPr>
      </w:pPr>
      <w:r>
        <w:rPr>
          <w:rFonts w:ascii="Aptos" w:hAnsi="Aptos"/>
          <w:i/>
          <w:iCs/>
        </w:rPr>
        <w:t>Odluka o osnivanju i imenovanju Tima za vrednovanje Nacionalnog plana razvoja održivog turizma do 2027. Godine – PDF dokument.</w:t>
      </w:r>
    </w:p>
    <w:p w14:paraId="22A0D57B" w14:textId="43D7A90E" w:rsidR="004336A1" w:rsidRPr="004336A1" w:rsidRDefault="004336A1" w:rsidP="004336A1">
      <w:pPr>
        <w:pStyle w:val="ListParagraph"/>
        <w:numPr>
          <w:ilvl w:val="0"/>
          <w:numId w:val="3"/>
        </w:numPr>
        <w:spacing w:after="0" w:line="240" w:lineRule="auto"/>
        <w:jc w:val="both"/>
        <w:rPr>
          <w:rFonts w:ascii="Aptos" w:hAnsi="Aptos"/>
        </w:rPr>
      </w:pPr>
      <w:r w:rsidRPr="004336A1">
        <w:rPr>
          <w:rFonts w:ascii="Aptos" w:hAnsi="Aptos"/>
        </w:rPr>
        <w:t>dana 29. listopad</w:t>
      </w:r>
      <w:r>
        <w:rPr>
          <w:rFonts w:ascii="Aptos" w:hAnsi="Aptos"/>
        </w:rPr>
        <w:t xml:space="preserve">a </w:t>
      </w:r>
      <w:r w:rsidRPr="004336A1">
        <w:rPr>
          <w:rFonts w:ascii="Aptos" w:hAnsi="Aptos"/>
        </w:rPr>
        <w:t>2025. godine:</w:t>
      </w:r>
    </w:p>
    <w:p w14:paraId="303C80F1" w14:textId="33C36010" w:rsidR="004336A1" w:rsidRDefault="004336A1" w:rsidP="004336A1">
      <w:pPr>
        <w:pStyle w:val="ListParagraph"/>
        <w:numPr>
          <w:ilvl w:val="1"/>
          <w:numId w:val="3"/>
        </w:numPr>
        <w:spacing w:after="0" w:line="240" w:lineRule="auto"/>
        <w:jc w:val="both"/>
        <w:rPr>
          <w:rFonts w:ascii="Aptos" w:hAnsi="Aptos"/>
          <w:i/>
          <w:iCs/>
        </w:rPr>
      </w:pPr>
      <w:r>
        <w:rPr>
          <w:rFonts w:ascii="Aptos" w:hAnsi="Aptos"/>
          <w:i/>
          <w:iCs/>
        </w:rPr>
        <w:t xml:space="preserve">Status provedbe mjera </w:t>
      </w:r>
      <w:r w:rsidRPr="004336A1">
        <w:rPr>
          <w:rFonts w:ascii="Aptos" w:hAnsi="Aptos"/>
          <w:i/>
          <w:iCs/>
        </w:rPr>
        <w:t>Akcijskog plana za provedbu Nacionalnog plana razvoja održivog turizma do 2027. godine, do 2025. godine – u 2025. godini (status na dan 31.10.2025.)</w:t>
      </w:r>
      <w:r w:rsidR="00477EB8">
        <w:rPr>
          <w:rFonts w:ascii="Aptos" w:hAnsi="Aptos"/>
          <w:i/>
          <w:iCs/>
        </w:rPr>
        <w:t>.</w:t>
      </w:r>
    </w:p>
    <w:p w14:paraId="136817C2" w14:textId="77777777" w:rsidR="001E3AA3" w:rsidRDefault="001E3AA3" w:rsidP="001E3AA3">
      <w:pPr>
        <w:spacing w:after="0" w:line="240" w:lineRule="auto"/>
        <w:jc w:val="both"/>
        <w:rPr>
          <w:rFonts w:ascii="Aptos" w:hAnsi="Aptos"/>
          <w:i/>
          <w:iCs/>
        </w:rPr>
      </w:pPr>
    </w:p>
    <w:p w14:paraId="1B642201" w14:textId="77777777" w:rsidR="001E3AA3" w:rsidRDefault="001E3AA3" w:rsidP="001E3AA3">
      <w:pPr>
        <w:spacing w:after="0" w:line="240" w:lineRule="auto"/>
        <w:jc w:val="both"/>
        <w:rPr>
          <w:rFonts w:ascii="Aptos" w:hAnsi="Aptos"/>
          <w:i/>
          <w:iCs/>
        </w:rPr>
      </w:pPr>
    </w:p>
    <w:p w14:paraId="6B794080" w14:textId="77777777" w:rsidR="001E3AA3" w:rsidRDefault="001E3AA3" w:rsidP="001E3AA3">
      <w:pPr>
        <w:spacing w:after="0" w:line="240" w:lineRule="auto"/>
        <w:jc w:val="both"/>
        <w:rPr>
          <w:rFonts w:ascii="Aptos" w:hAnsi="Aptos"/>
          <w:i/>
          <w:iCs/>
        </w:rPr>
      </w:pPr>
    </w:p>
    <w:p w14:paraId="25AC5AEC" w14:textId="77777777" w:rsidR="001E3AA3" w:rsidRDefault="001E3AA3" w:rsidP="001E3AA3">
      <w:pPr>
        <w:spacing w:after="0" w:line="240" w:lineRule="auto"/>
        <w:jc w:val="both"/>
        <w:rPr>
          <w:rFonts w:ascii="Aptos" w:hAnsi="Aptos"/>
          <w:i/>
          <w:iCs/>
        </w:rPr>
      </w:pPr>
    </w:p>
    <w:p w14:paraId="6028E347" w14:textId="77777777" w:rsidR="001E3AA3" w:rsidRDefault="001E3AA3" w:rsidP="001E3AA3">
      <w:pPr>
        <w:spacing w:after="0" w:line="240" w:lineRule="auto"/>
        <w:jc w:val="both"/>
        <w:rPr>
          <w:rFonts w:ascii="Aptos" w:hAnsi="Aptos"/>
          <w:i/>
          <w:iCs/>
        </w:rPr>
      </w:pPr>
    </w:p>
    <w:p w14:paraId="1BA408F1" w14:textId="77777777" w:rsidR="001E3AA3" w:rsidRDefault="001E3AA3" w:rsidP="001E3AA3">
      <w:pPr>
        <w:spacing w:after="0" w:line="240" w:lineRule="auto"/>
        <w:jc w:val="both"/>
        <w:rPr>
          <w:rFonts w:ascii="Aptos" w:hAnsi="Aptos"/>
          <w:i/>
          <w:iCs/>
        </w:rPr>
      </w:pPr>
    </w:p>
    <w:p w14:paraId="7EF7B979" w14:textId="77777777" w:rsidR="001E3AA3" w:rsidRDefault="001E3AA3" w:rsidP="001E3AA3">
      <w:pPr>
        <w:spacing w:after="0" w:line="240" w:lineRule="auto"/>
        <w:jc w:val="both"/>
        <w:rPr>
          <w:rFonts w:ascii="Aptos" w:hAnsi="Aptos"/>
          <w:i/>
          <w:iCs/>
        </w:rPr>
        <w:sectPr w:rsidR="001E3AA3" w:rsidSect="00ED33AB">
          <w:headerReference w:type="default" r:id="rId58"/>
          <w:pgSz w:w="11906" w:h="16838"/>
          <w:pgMar w:top="1417" w:right="1417" w:bottom="1417" w:left="1417" w:header="708" w:footer="708" w:gutter="0"/>
          <w:cols w:space="708"/>
          <w:docGrid w:linePitch="360"/>
        </w:sectPr>
      </w:pPr>
    </w:p>
    <w:p w14:paraId="5CDD1616" w14:textId="77777777" w:rsidR="003176A3" w:rsidRDefault="003176A3" w:rsidP="00EB515A">
      <w:pPr>
        <w:pStyle w:val="Heading2"/>
      </w:pPr>
      <w:bookmarkStart w:id="56" w:name="_Toc212928186"/>
      <w:bookmarkStart w:id="57" w:name="_Toc216944660"/>
      <w:r w:rsidRPr="003277D7">
        <w:lastRenderedPageBreak/>
        <w:t>Intervencijska logika Nacionalnog plana – vizija, posebni ciljevi i pokazatelji ishoda</w:t>
      </w:r>
      <w:bookmarkEnd w:id="56"/>
      <w:bookmarkEnd w:id="57"/>
    </w:p>
    <w:p w14:paraId="4C73D20B" w14:textId="77777777" w:rsidR="003176A3" w:rsidRDefault="003176A3" w:rsidP="00EB515A">
      <w:pPr>
        <w:spacing w:after="0" w:line="240" w:lineRule="auto"/>
      </w:pPr>
    </w:p>
    <w:p w14:paraId="1C0F464C" w14:textId="6E8BA2EA" w:rsidR="003176A3" w:rsidRPr="0012277B" w:rsidRDefault="003176A3" w:rsidP="00EB515A">
      <w:pPr>
        <w:pStyle w:val="Caption"/>
        <w:spacing w:after="0"/>
        <w:rPr>
          <w:rFonts w:ascii="Aptos" w:hAnsi="Aptos"/>
          <w:b/>
          <w:bCs/>
          <w:i w:val="0"/>
          <w:iCs w:val="0"/>
          <w:color w:val="2E74B5" w:themeColor="accent5" w:themeShade="BF"/>
          <w:sz w:val="20"/>
          <w:szCs w:val="20"/>
        </w:rPr>
      </w:pPr>
      <w:bookmarkStart w:id="58" w:name="_Toc212928104"/>
      <w:bookmarkStart w:id="59" w:name="_Toc216944617"/>
      <w:r w:rsidRPr="0012277B">
        <w:rPr>
          <w:rFonts w:ascii="Aptos" w:hAnsi="Aptos"/>
          <w:b/>
          <w:bCs/>
          <w:i w:val="0"/>
          <w:iCs w:val="0"/>
          <w:color w:val="EE0000"/>
          <w:sz w:val="20"/>
          <w:szCs w:val="20"/>
        </w:rPr>
        <w:t xml:space="preserve">Tablica </w:t>
      </w:r>
      <w:r w:rsidRPr="0012277B">
        <w:rPr>
          <w:rFonts w:ascii="Aptos" w:hAnsi="Aptos"/>
          <w:b/>
          <w:bCs/>
          <w:i w:val="0"/>
          <w:iCs w:val="0"/>
          <w:color w:val="EE0000"/>
          <w:sz w:val="20"/>
          <w:szCs w:val="20"/>
        </w:rPr>
        <w:fldChar w:fldCharType="begin"/>
      </w:r>
      <w:r w:rsidRPr="0012277B">
        <w:rPr>
          <w:rFonts w:ascii="Aptos" w:hAnsi="Aptos"/>
          <w:b/>
          <w:bCs/>
          <w:i w:val="0"/>
          <w:iCs w:val="0"/>
          <w:color w:val="EE0000"/>
          <w:sz w:val="20"/>
          <w:szCs w:val="20"/>
        </w:rPr>
        <w:instrText xml:space="preserve"> SEQ Tablica \* ARABIC </w:instrText>
      </w:r>
      <w:r w:rsidRPr="0012277B">
        <w:rPr>
          <w:rFonts w:ascii="Aptos" w:hAnsi="Aptos"/>
          <w:b/>
          <w:bCs/>
          <w:i w:val="0"/>
          <w:iCs w:val="0"/>
          <w:color w:val="EE0000"/>
          <w:sz w:val="20"/>
          <w:szCs w:val="20"/>
        </w:rPr>
        <w:fldChar w:fldCharType="separate"/>
      </w:r>
      <w:r w:rsidR="00EB515A">
        <w:rPr>
          <w:rFonts w:ascii="Aptos" w:hAnsi="Aptos"/>
          <w:b/>
          <w:bCs/>
          <w:i w:val="0"/>
          <w:iCs w:val="0"/>
          <w:noProof/>
          <w:color w:val="EE0000"/>
          <w:sz w:val="20"/>
          <w:szCs w:val="20"/>
        </w:rPr>
        <w:t>3</w:t>
      </w:r>
      <w:r w:rsidRPr="0012277B">
        <w:rPr>
          <w:rFonts w:ascii="Aptos" w:hAnsi="Aptos"/>
          <w:b/>
          <w:bCs/>
          <w:i w:val="0"/>
          <w:iCs w:val="0"/>
          <w:color w:val="EE0000"/>
          <w:sz w:val="20"/>
          <w:szCs w:val="20"/>
        </w:rPr>
        <w:fldChar w:fldCharType="end"/>
      </w:r>
      <w:r w:rsidRPr="0012277B">
        <w:rPr>
          <w:rFonts w:ascii="Aptos" w:hAnsi="Aptos"/>
          <w:b/>
          <w:bCs/>
          <w:i w:val="0"/>
          <w:iCs w:val="0"/>
          <w:color w:val="EE0000"/>
          <w:sz w:val="20"/>
          <w:szCs w:val="20"/>
        </w:rPr>
        <w:t>. Intervencijska logika Nacionalnog plana – vizija, posebni ciljevi i pokazatelji ishoda</w:t>
      </w:r>
      <w:bookmarkEnd w:id="58"/>
      <w:bookmarkEnd w:id="59"/>
    </w:p>
    <w:tbl>
      <w:tblPr>
        <w:tblStyle w:val="GridTable1Light-Accent31"/>
        <w:tblW w:w="5000" w:type="pct"/>
        <w:tblLook w:val="04A0" w:firstRow="1" w:lastRow="0" w:firstColumn="1" w:lastColumn="0" w:noHBand="0" w:noVBand="1"/>
      </w:tblPr>
      <w:tblGrid>
        <w:gridCol w:w="2958"/>
        <w:gridCol w:w="4832"/>
        <w:gridCol w:w="1714"/>
        <w:gridCol w:w="1557"/>
        <w:gridCol w:w="1250"/>
        <w:gridCol w:w="1557"/>
        <w:gridCol w:w="1520"/>
      </w:tblGrid>
      <w:tr w:rsidR="003176A3" w:rsidRPr="0039633E" w14:paraId="13C5F68A" w14:textId="77777777" w:rsidTr="00863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2060"/>
          </w:tcPr>
          <w:p w14:paraId="1108A59B" w14:textId="77777777" w:rsidR="003176A3" w:rsidRPr="0012277B" w:rsidRDefault="003176A3" w:rsidP="00863D88">
            <w:pPr>
              <w:pStyle w:val="Caption"/>
              <w:spacing w:after="0"/>
              <w:jc w:val="center"/>
              <w:rPr>
                <w:rFonts w:ascii="Aptos" w:hAnsi="Aptos"/>
                <w:i w:val="0"/>
                <w:iCs w:val="0"/>
                <w:color w:val="FFFFFF" w:themeColor="background1"/>
                <w:sz w:val="20"/>
                <w:szCs w:val="20"/>
              </w:rPr>
            </w:pPr>
            <w:r w:rsidRPr="0012277B">
              <w:rPr>
                <w:rFonts w:ascii="Aptos" w:hAnsi="Aptos"/>
                <w:i w:val="0"/>
                <w:iCs w:val="0"/>
                <w:color w:val="FFFFFF" w:themeColor="background1"/>
                <w:sz w:val="20"/>
                <w:szCs w:val="20"/>
              </w:rPr>
              <w:t>VIZIJA</w:t>
            </w:r>
          </w:p>
        </w:tc>
      </w:tr>
      <w:tr w:rsidR="003176A3" w:rsidRPr="0039633E" w14:paraId="23D2FD08" w14:textId="77777777" w:rsidTr="00863D88">
        <w:tc>
          <w:tcPr>
            <w:cnfStyle w:val="001000000000" w:firstRow="0" w:lastRow="0" w:firstColumn="1" w:lastColumn="0" w:oddVBand="0" w:evenVBand="0" w:oddHBand="0" w:evenHBand="0" w:firstRowFirstColumn="0" w:firstRowLastColumn="0" w:lastRowFirstColumn="0" w:lastRowLastColumn="0"/>
            <w:tcW w:w="5000" w:type="pct"/>
            <w:gridSpan w:val="7"/>
          </w:tcPr>
          <w:p w14:paraId="2C8FCDB2" w14:textId="77777777" w:rsidR="003176A3" w:rsidRPr="0012277B" w:rsidRDefault="003176A3" w:rsidP="00863D88">
            <w:pPr>
              <w:pStyle w:val="Caption"/>
              <w:spacing w:after="0"/>
              <w:jc w:val="center"/>
              <w:rPr>
                <w:rFonts w:ascii="Aptos" w:hAnsi="Aptos"/>
                <w:color w:val="auto"/>
                <w:sz w:val="20"/>
                <w:szCs w:val="20"/>
              </w:rPr>
            </w:pPr>
            <w:r w:rsidRPr="0012277B">
              <w:rPr>
                <w:rFonts w:ascii="Aptos" w:hAnsi="Aptos"/>
                <w:color w:val="auto"/>
                <w:sz w:val="20"/>
                <w:szCs w:val="20"/>
              </w:rPr>
              <w:t>Poštujući prirodno i kulturno naslijeđe i jedinstveni identitet svih regija, razvijamo održiv cjelogodišnji turizam poželjan za investicije, rad i život, koji doprinosi skladnom gospodarskom razvoju Hrvatske</w:t>
            </w:r>
            <w:r>
              <w:rPr>
                <w:rFonts w:ascii="Aptos" w:hAnsi="Aptos"/>
                <w:color w:val="auto"/>
                <w:sz w:val="20"/>
                <w:szCs w:val="20"/>
              </w:rPr>
              <w:t>.</w:t>
            </w:r>
          </w:p>
        </w:tc>
      </w:tr>
      <w:tr w:rsidR="003176A3" w:rsidRPr="0039633E" w14:paraId="1765AA6E" w14:textId="77777777" w:rsidTr="00863D88">
        <w:tc>
          <w:tcPr>
            <w:cnfStyle w:val="001000000000" w:firstRow="0" w:lastRow="0" w:firstColumn="1" w:lastColumn="0" w:oddVBand="0" w:evenVBand="0" w:oddHBand="0" w:evenHBand="0" w:firstRowFirstColumn="0" w:firstRowLastColumn="0" w:lastRowFirstColumn="0" w:lastRowLastColumn="0"/>
            <w:tcW w:w="3594" w:type="pct"/>
            <w:gridSpan w:val="4"/>
            <w:shd w:val="clear" w:color="auto" w:fill="002060"/>
          </w:tcPr>
          <w:p w14:paraId="7041EDCD" w14:textId="77777777" w:rsidR="003176A3" w:rsidRPr="00612ECF" w:rsidRDefault="003176A3" w:rsidP="00863D88">
            <w:pPr>
              <w:pStyle w:val="Caption"/>
              <w:spacing w:after="0"/>
              <w:jc w:val="center"/>
              <w:rPr>
                <w:rFonts w:ascii="Aptos" w:hAnsi="Aptos"/>
                <w:i w:val="0"/>
                <w:iCs w:val="0"/>
                <w:color w:val="auto"/>
                <w:sz w:val="20"/>
                <w:szCs w:val="20"/>
              </w:rPr>
            </w:pPr>
            <w:r w:rsidRPr="00612ECF">
              <w:rPr>
                <w:rFonts w:ascii="Aptos" w:hAnsi="Aptos"/>
                <w:i w:val="0"/>
                <w:iCs w:val="0"/>
                <w:color w:val="auto"/>
                <w:sz w:val="20"/>
                <w:szCs w:val="20"/>
              </w:rPr>
              <w:t>NACIONALNI PLAN</w:t>
            </w:r>
          </w:p>
        </w:tc>
        <w:tc>
          <w:tcPr>
            <w:tcW w:w="1406" w:type="pct"/>
            <w:gridSpan w:val="3"/>
            <w:shd w:val="clear" w:color="auto" w:fill="002060"/>
          </w:tcPr>
          <w:p w14:paraId="2C4CBFC5" w14:textId="77777777" w:rsidR="003176A3" w:rsidRPr="00BC0B7C"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color w:val="auto"/>
                <w:sz w:val="20"/>
                <w:szCs w:val="20"/>
              </w:rPr>
            </w:pPr>
            <w:r>
              <w:rPr>
                <w:rFonts w:ascii="Aptos" w:hAnsi="Aptos"/>
                <w:b/>
                <w:bCs/>
                <w:color w:val="auto"/>
                <w:sz w:val="20"/>
                <w:szCs w:val="20"/>
              </w:rPr>
              <w:t>AKCIJSKI PLAN</w:t>
            </w:r>
          </w:p>
        </w:tc>
      </w:tr>
      <w:tr w:rsidR="003176A3" w:rsidRPr="0039633E" w14:paraId="3B1A8887" w14:textId="77777777" w:rsidTr="00863D88">
        <w:tc>
          <w:tcPr>
            <w:cnfStyle w:val="001000000000" w:firstRow="0" w:lastRow="0" w:firstColumn="1" w:lastColumn="0" w:oddVBand="0" w:evenVBand="0" w:oddHBand="0" w:evenHBand="0" w:firstRowFirstColumn="0" w:firstRowLastColumn="0" w:lastRowFirstColumn="0" w:lastRowLastColumn="0"/>
            <w:tcW w:w="961" w:type="pct"/>
            <w:shd w:val="clear" w:color="auto" w:fill="002060"/>
          </w:tcPr>
          <w:p w14:paraId="32480AD7" w14:textId="77777777" w:rsidR="003176A3" w:rsidRPr="0012277B" w:rsidRDefault="003176A3" w:rsidP="00863D88">
            <w:pPr>
              <w:pStyle w:val="Caption"/>
              <w:spacing w:after="0"/>
              <w:rPr>
                <w:rFonts w:ascii="Aptos" w:hAnsi="Aptos"/>
                <w:i w:val="0"/>
                <w:iCs w:val="0"/>
                <w:color w:val="auto"/>
                <w:sz w:val="20"/>
                <w:szCs w:val="20"/>
              </w:rPr>
            </w:pPr>
            <w:r w:rsidRPr="0012277B">
              <w:rPr>
                <w:rFonts w:ascii="Aptos" w:hAnsi="Aptos"/>
                <w:i w:val="0"/>
                <w:iCs w:val="0"/>
                <w:color w:val="auto"/>
                <w:sz w:val="20"/>
                <w:szCs w:val="20"/>
              </w:rPr>
              <w:t>POSEBNI CILJ</w:t>
            </w:r>
          </w:p>
        </w:tc>
        <w:tc>
          <w:tcPr>
            <w:tcW w:w="1570" w:type="pct"/>
            <w:shd w:val="clear" w:color="auto" w:fill="002060"/>
          </w:tcPr>
          <w:p w14:paraId="10D49B85" w14:textId="77777777" w:rsidR="003176A3" w:rsidRPr="0012277B"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auto"/>
                <w:sz w:val="20"/>
                <w:szCs w:val="20"/>
              </w:rPr>
            </w:pPr>
            <w:r w:rsidRPr="0012277B">
              <w:rPr>
                <w:rFonts w:ascii="Aptos" w:hAnsi="Aptos"/>
                <w:b/>
                <w:bCs/>
                <w:i w:val="0"/>
                <w:iCs w:val="0"/>
                <w:color w:val="auto"/>
                <w:sz w:val="20"/>
                <w:szCs w:val="20"/>
              </w:rPr>
              <w:t>POKAZATELJ ISHODA</w:t>
            </w:r>
          </w:p>
        </w:tc>
        <w:tc>
          <w:tcPr>
            <w:tcW w:w="557" w:type="pct"/>
            <w:shd w:val="clear" w:color="auto" w:fill="002060"/>
          </w:tcPr>
          <w:p w14:paraId="475F06BF" w14:textId="77777777" w:rsidR="003176A3" w:rsidRPr="0012277B"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auto"/>
                <w:sz w:val="20"/>
                <w:szCs w:val="20"/>
              </w:rPr>
            </w:pPr>
            <w:r w:rsidRPr="003727AE">
              <w:rPr>
                <w:rFonts w:ascii="Aptos" w:hAnsi="Aptos"/>
                <w:b/>
                <w:bCs/>
                <w:i w:val="0"/>
                <w:iCs w:val="0"/>
                <w:color w:val="auto"/>
                <w:sz w:val="20"/>
                <w:szCs w:val="20"/>
              </w:rPr>
              <w:t>Početna vrijednost 2019.</w:t>
            </w:r>
          </w:p>
        </w:tc>
        <w:tc>
          <w:tcPr>
            <w:tcW w:w="506" w:type="pct"/>
            <w:shd w:val="clear" w:color="auto" w:fill="002060"/>
          </w:tcPr>
          <w:p w14:paraId="2392A787" w14:textId="77777777" w:rsidR="003176A3" w:rsidRPr="0012277B"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auto"/>
                <w:sz w:val="20"/>
                <w:szCs w:val="20"/>
              </w:rPr>
            </w:pPr>
            <w:r w:rsidRPr="003727AE">
              <w:rPr>
                <w:rFonts w:ascii="Aptos" w:hAnsi="Aptos"/>
                <w:b/>
                <w:bCs/>
                <w:i w:val="0"/>
                <w:iCs w:val="0"/>
                <w:color w:val="auto"/>
                <w:sz w:val="20"/>
                <w:szCs w:val="20"/>
              </w:rPr>
              <w:t>Ciljana vrijednost 2027.</w:t>
            </w:r>
          </w:p>
        </w:tc>
        <w:tc>
          <w:tcPr>
            <w:tcW w:w="406" w:type="pct"/>
            <w:shd w:val="clear" w:color="auto" w:fill="002060"/>
          </w:tcPr>
          <w:p w14:paraId="4C31AD39" w14:textId="77777777" w:rsidR="003176A3" w:rsidRPr="00BC0B7C"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color w:val="auto"/>
                <w:sz w:val="20"/>
                <w:szCs w:val="20"/>
              </w:rPr>
            </w:pPr>
            <w:r w:rsidRPr="00BC0B7C">
              <w:rPr>
                <w:rFonts w:ascii="Aptos" w:hAnsi="Aptos"/>
                <w:b/>
                <w:bCs/>
                <w:color w:val="auto"/>
                <w:sz w:val="20"/>
                <w:szCs w:val="20"/>
              </w:rPr>
              <w:t>Ciljana vrijednost 2023.*</w:t>
            </w:r>
          </w:p>
        </w:tc>
        <w:tc>
          <w:tcPr>
            <w:tcW w:w="506" w:type="pct"/>
            <w:shd w:val="clear" w:color="auto" w:fill="002060"/>
          </w:tcPr>
          <w:p w14:paraId="28CF52FA" w14:textId="77777777" w:rsidR="003176A3" w:rsidRPr="00BC0B7C"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color w:val="auto"/>
                <w:sz w:val="20"/>
                <w:szCs w:val="20"/>
              </w:rPr>
            </w:pPr>
            <w:r w:rsidRPr="00BC0B7C">
              <w:rPr>
                <w:rFonts w:ascii="Aptos" w:hAnsi="Aptos"/>
                <w:b/>
                <w:bCs/>
                <w:color w:val="auto"/>
                <w:sz w:val="20"/>
                <w:szCs w:val="20"/>
              </w:rPr>
              <w:t>Ciljana vrijednost 2024.*</w:t>
            </w:r>
          </w:p>
        </w:tc>
        <w:tc>
          <w:tcPr>
            <w:tcW w:w="494" w:type="pct"/>
            <w:shd w:val="clear" w:color="auto" w:fill="002060"/>
          </w:tcPr>
          <w:p w14:paraId="34AF108C" w14:textId="77777777" w:rsidR="003176A3" w:rsidRPr="00BC0B7C"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color w:val="auto"/>
                <w:sz w:val="20"/>
                <w:szCs w:val="20"/>
              </w:rPr>
            </w:pPr>
            <w:r w:rsidRPr="00BC0B7C">
              <w:rPr>
                <w:rFonts w:ascii="Aptos" w:hAnsi="Aptos"/>
                <w:b/>
                <w:bCs/>
                <w:color w:val="auto"/>
                <w:sz w:val="20"/>
                <w:szCs w:val="20"/>
              </w:rPr>
              <w:t>Ciljana vrijednost 2025.*</w:t>
            </w:r>
          </w:p>
        </w:tc>
      </w:tr>
      <w:tr w:rsidR="003176A3" w:rsidRPr="0039633E" w14:paraId="3B8CDD04" w14:textId="77777777" w:rsidTr="00863D88">
        <w:trPr>
          <w:trHeight w:val="590"/>
        </w:trPr>
        <w:tc>
          <w:tcPr>
            <w:cnfStyle w:val="001000000000" w:firstRow="0" w:lastRow="0" w:firstColumn="1" w:lastColumn="0" w:oddVBand="0" w:evenVBand="0" w:oddHBand="0" w:evenHBand="0" w:firstRowFirstColumn="0" w:firstRowLastColumn="0" w:lastRowFirstColumn="0" w:lastRowLastColumn="0"/>
            <w:tcW w:w="961" w:type="pct"/>
            <w:vMerge w:val="restart"/>
          </w:tcPr>
          <w:p w14:paraId="03F46954"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1.: Razvoj vremenski i prostorno ravnomjernije raspoređenog turističkog prometa</w:t>
            </w:r>
          </w:p>
        </w:tc>
        <w:tc>
          <w:tcPr>
            <w:tcW w:w="1570" w:type="pct"/>
          </w:tcPr>
          <w:p w14:paraId="52797D87"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OI.02.8.64 Udio noćenja izvan razdoblja od 1. 6. do 30. 9.</w:t>
            </w:r>
          </w:p>
        </w:tc>
        <w:tc>
          <w:tcPr>
            <w:tcW w:w="557" w:type="pct"/>
          </w:tcPr>
          <w:p w14:paraId="19D17EDC"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16%</w:t>
            </w:r>
          </w:p>
        </w:tc>
        <w:tc>
          <w:tcPr>
            <w:tcW w:w="506" w:type="pct"/>
          </w:tcPr>
          <w:p w14:paraId="14FC7718"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26%</w:t>
            </w:r>
          </w:p>
        </w:tc>
        <w:tc>
          <w:tcPr>
            <w:tcW w:w="406" w:type="pct"/>
          </w:tcPr>
          <w:p w14:paraId="34719DE6"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16%</w:t>
            </w:r>
          </w:p>
        </w:tc>
        <w:tc>
          <w:tcPr>
            <w:tcW w:w="506" w:type="pct"/>
          </w:tcPr>
          <w:p w14:paraId="05C353A7"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16%</w:t>
            </w:r>
          </w:p>
        </w:tc>
        <w:tc>
          <w:tcPr>
            <w:tcW w:w="494" w:type="pct"/>
          </w:tcPr>
          <w:p w14:paraId="316CF201"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16%</w:t>
            </w:r>
          </w:p>
        </w:tc>
      </w:tr>
      <w:tr w:rsidR="003176A3" w:rsidRPr="0039633E" w14:paraId="3F7BF2B6" w14:textId="77777777" w:rsidTr="00863D88">
        <w:trPr>
          <w:trHeight w:val="178"/>
        </w:trPr>
        <w:tc>
          <w:tcPr>
            <w:cnfStyle w:val="001000000000" w:firstRow="0" w:lastRow="0" w:firstColumn="1" w:lastColumn="0" w:oddVBand="0" w:evenVBand="0" w:oddHBand="0" w:evenHBand="0" w:firstRowFirstColumn="0" w:firstRowLastColumn="0" w:lastRowFirstColumn="0" w:lastRowLastColumn="0"/>
            <w:tcW w:w="961" w:type="pct"/>
            <w:vMerge/>
          </w:tcPr>
          <w:p w14:paraId="2607B553" w14:textId="77777777" w:rsidR="003176A3" w:rsidRPr="00E903F9" w:rsidRDefault="003176A3" w:rsidP="00863D88">
            <w:pPr>
              <w:pStyle w:val="Caption"/>
              <w:spacing w:after="0"/>
              <w:rPr>
                <w:rFonts w:ascii="Aptos" w:hAnsi="Aptos"/>
                <w:color w:val="auto"/>
                <w:sz w:val="20"/>
                <w:szCs w:val="20"/>
              </w:rPr>
            </w:pPr>
          </w:p>
        </w:tc>
        <w:tc>
          <w:tcPr>
            <w:tcW w:w="1570" w:type="pct"/>
          </w:tcPr>
          <w:p w14:paraId="10C406F3" w14:textId="77777777" w:rsidR="003176A3" w:rsidRPr="003727AE"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OI.02.8.65 Udio noćenja izvan Jadranske Hrvatske</w:t>
            </w:r>
          </w:p>
        </w:tc>
        <w:tc>
          <w:tcPr>
            <w:tcW w:w="557" w:type="pct"/>
          </w:tcPr>
          <w:p w14:paraId="4B4B4AEE" w14:textId="77777777" w:rsidR="003176A3" w:rsidRPr="003727AE"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5,4%</w:t>
            </w:r>
          </w:p>
        </w:tc>
        <w:tc>
          <w:tcPr>
            <w:tcW w:w="506" w:type="pct"/>
          </w:tcPr>
          <w:p w14:paraId="22865E36" w14:textId="77777777" w:rsidR="003176A3" w:rsidRPr="003727AE"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212FF5">
              <w:rPr>
                <w:rFonts w:ascii="Aptos" w:hAnsi="Aptos"/>
                <w:i w:val="0"/>
                <w:iCs w:val="0"/>
                <w:color w:val="auto"/>
                <w:sz w:val="20"/>
                <w:szCs w:val="20"/>
              </w:rPr>
              <w:t>9%</w:t>
            </w:r>
          </w:p>
        </w:tc>
        <w:tc>
          <w:tcPr>
            <w:tcW w:w="406" w:type="pct"/>
          </w:tcPr>
          <w:p w14:paraId="17D8F79D"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5,45%</w:t>
            </w:r>
          </w:p>
        </w:tc>
        <w:tc>
          <w:tcPr>
            <w:tcW w:w="506" w:type="pct"/>
          </w:tcPr>
          <w:p w14:paraId="79A00C23"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5,50%</w:t>
            </w:r>
          </w:p>
        </w:tc>
        <w:tc>
          <w:tcPr>
            <w:tcW w:w="494" w:type="pct"/>
          </w:tcPr>
          <w:p w14:paraId="0BFE8D3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5,55%</w:t>
            </w:r>
          </w:p>
        </w:tc>
      </w:tr>
      <w:tr w:rsidR="003176A3" w:rsidRPr="0039633E" w14:paraId="41F7665E"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961" w:type="pct"/>
            <w:vMerge/>
          </w:tcPr>
          <w:p w14:paraId="111AFC66" w14:textId="77777777" w:rsidR="003176A3" w:rsidRPr="00E903F9" w:rsidRDefault="003176A3" w:rsidP="00863D88">
            <w:pPr>
              <w:pStyle w:val="Caption"/>
              <w:spacing w:after="0"/>
              <w:rPr>
                <w:rFonts w:ascii="Aptos" w:hAnsi="Aptos"/>
                <w:color w:val="auto"/>
                <w:sz w:val="20"/>
                <w:szCs w:val="20"/>
              </w:rPr>
            </w:pPr>
          </w:p>
        </w:tc>
        <w:tc>
          <w:tcPr>
            <w:tcW w:w="1570" w:type="pct"/>
          </w:tcPr>
          <w:p w14:paraId="53518515" w14:textId="77777777" w:rsidR="003176A3" w:rsidRPr="003727AE"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BC402E">
              <w:rPr>
                <w:rFonts w:ascii="Aptos" w:hAnsi="Aptos"/>
                <w:i w:val="0"/>
                <w:iCs w:val="0"/>
                <w:color w:val="auto"/>
                <w:sz w:val="20"/>
                <w:szCs w:val="20"/>
              </w:rPr>
              <w:t>OI.02.8.66 Udio JLS u I i II kategoriji indeksa turističke razvijenosti (ITR)</w:t>
            </w:r>
          </w:p>
        </w:tc>
        <w:tc>
          <w:tcPr>
            <w:tcW w:w="557" w:type="pct"/>
          </w:tcPr>
          <w:p w14:paraId="796B6106" w14:textId="77777777" w:rsidR="003176A3" w:rsidRPr="003727AE"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BC402E">
              <w:rPr>
                <w:rFonts w:ascii="Aptos" w:hAnsi="Aptos"/>
                <w:i w:val="0"/>
                <w:iCs w:val="0"/>
                <w:color w:val="auto"/>
                <w:sz w:val="20"/>
                <w:szCs w:val="20"/>
              </w:rPr>
              <w:t>27%</w:t>
            </w:r>
          </w:p>
        </w:tc>
        <w:tc>
          <w:tcPr>
            <w:tcW w:w="506" w:type="pct"/>
          </w:tcPr>
          <w:p w14:paraId="277620B0" w14:textId="77777777" w:rsidR="003176A3" w:rsidRPr="003727AE"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BC402E">
              <w:rPr>
                <w:rFonts w:ascii="Aptos" w:hAnsi="Aptos"/>
                <w:i w:val="0"/>
                <w:iCs w:val="0"/>
                <w:color w:val="auto"/>
                <w:sz w:val="20"/>
                <w:szCs w:val="20"/>
              </w:rPr>
              <w:t>35%</w:t>
            </w:r>
          </w:p>
        </w:tc>
        <w:tc>
          <w:tcPr>
            <w:tcW w:w="406" w:type="pct"/>
          </w:tcPr>
          <w:p w14:paraId="79D0BD00"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27%</w:t>
            </w:r>
          </w:p>
        </w:tc>
        <w:tc>
          <w:tcPr>
            <w:tcW w:w="506" w:type="pct"/>
          </w:tcPr>
          <w:p w14:paraId="57EFAAA0"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28%</w:t>
            </w:r>
          </w:p>
        </w:tc>
        <w:tc>
          <w:tcPr>
            <w:tcW w:w="494" w:type="pct"/>
          </w:tcPr>
          <w:p w14:paraId="20719F42"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29%</w:t>
            </w:r>
          </w:p>
        </w:tc>
      </w:tr>
      <w:tr w:rsidR="003176A3" w:rsidRPr="0039633E" w14:paraId="4596F879" w14:textId="77777777" w:rsidTr="00863D88">
        <w:trPr>
          <w:trHeight w:val="600"/>
        </w:trPr>
        <w:tc>
          <w:tcPr>
            <w:cnfStyle w:val="001000000000" w:firstRow="0" w:lastRow="0" w:firstColumn="1" w:lastColumn="0" w:oddVBand="0" w:evenVBand="0" w:oddHBand="0" w:evenHBand="0" w:firstRowFirstColumn="0" w:firstRowLastColumn="0" w:lastRowFirstColumn="0" w:lastRowLastColumn="0"/>
            <w:tcW w:w="961" w:type="pct"/>
          </w:tcPr>
          <w:p w14:paraId="4B1EF140"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2.:</w:t>
            </w:r>
            <w:r>
              <w:rPr>
                <w:rFonts w:ascii="Aptos" w:hAnsi="Aptos"/>
                <w:color w:val="auto"/>
                <w:sz w:val="20"/>
                <w:szCs w:val="20"/>
              </w:rPr>
              <w:t xml:space="preserve"> </w:t>
            </w:r>
            <w:r w:rsidRPr="00E903F9">
              <w:rPr>
                <w:rFonts w:ascii="Aptos" w:hAnsi="Aptos"/>
                <w:color w:val="auto"/>
                <w:sz w:val="20"/>
                <w:szCs w:val="20"/>
              </w:rPr>
              <w:t>Repozicioniranje Hrvatske kao cjelogodišnje autentične destinacije održivog turizma</w:t>
            </w:r>
          </w:p>
        </w:tc>
        <w:tc>
          <w:tcPr>
            <w:tcW w:w="1570" w:type="pct"/>
          </w:tcPr>
          <w:p w14:paraId="7D19FA90"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9661DF">
              <w:rPr>
                <w:rFonts w:ascii="Aptos" w:hAnsi="Aptos"/>
                <w:i w:val="0"/>
                <w:iCs w:val="0"/>
                <w:color w:val="auto"/>
                <w:sz w:val="20"/>
                <w:szCs w:val="20"/>
              </w:rPr>
              <w:t>OI.02.8.53 Indeks razvoja putovanja i turizma (TTDI-WEF) – Održivost putovanja i turizma</w:t>
            </w:r>
          </w:p>
        </w:tc>
        <w:tc>
          <w:tcPr>
            <w:tcW w:w="557" w:type="pct"/>
          </w:tcPr>
          <w:p w14:paraId="68AE701A"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9661DF">
              <w:rPr>
                <w:rFonts w:ascii="Aptos" w:hAnsi="Aptos"/>
                <w:i w:val="0"/>
                <w:iCs w:val="0"/>
                <w:color w:val="auto"/>
                <w:sz w:val="20"/>
                <w:szCs w:val="20"/>
              </w:rPr>
              <w:t>57</w:t>
            </w:r>
          </w:p>
        </w:tc>
        <w:tc>
          <w:tcPr>
            <w:tcW w:w="506" w:type="pct"/>
          </w:tcPr>
          <w:p w14:paraId="070F9726"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9661DF">
              <w:rPr>
                <w:rFonts w:ascii="Aptos" w:hAnsi="Aptos"/>
                <w:i w:val="0"/>
                <w:iCs w:val="0"/>
                <w:color w:val="auto"/>
                <w:sz w:val="20"/>
                <w:szCs w:val="20"/>
              </w:rPr>
              <w:t>≤ 50</w:t>
            </w:r>
          </w:p>
        </w:tc>
        <w:tc>
          <w:tcPr>
            <w:tcW w:w="406" w:type="pct"/>
          </w:tcPr>
          <w:p w14:paraId="7C265063"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57</w:t>
            </w:r>
          </w:p>
        </w:tc>
        <w:tc>
          <w:tcPr>
            <w:tcW w:w="506" w:type="pct"/>
          </w:tcPr>
          <w:p w14:paraId="64E6E00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55</w:t>
            </w:r>
          </w:p>
        </w:tc>
        <w:tc>
          <w:tcPr>
            <w:tcW w:w="494" w:type="pct"/>
          </w:tcPr>
          <w:p w14:paraId="082D1BFA"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55</w:t>
            </w:r>
          </w:p>
        </w:tc>
      </w:tr>
      <w:tr w:rsidR="003176A3" w:rsidRPr="0039633E" w14:paraId="5DB0456D" w14:textId="77777777" w:rsidTr="00863D88">
        <w:trPr>
          <w:trHeight w:val="491"/>
        </w:trPr>
        <w:tc>
          <w:tcPr>
            <w:cnfStyle w:val="001000000000" w:firstRow="0" w:lastRow="0" w:firstColumn="1" w:lastColumn="0" w:oddVBand="0" w:evenVBand="0" w:oddHBand="0" w:evenHBand="0" w:firstRowFirstColumn="0" w:firstRowLastColumn="0" w:lastRowFirstColumn="0" w:lastRowLastColumn="0"/>
            <w:tcW w:w="961" w:type="pct"/>
            <w:vMerge w:val="restart"/>
          </w:tcPr>
          <w:p w14:paraId="4BC70BB4"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3.: Smanjenje negativnog utjecaja turizma na sastavnice okoliša, prirodu i prostor</w:t>
            </w:r>
          </w:p>
        </w:tc>
        <w:tc>
          <w:tcPr>
            <w:tcW w:w="1570" w:type="pct"/>
          </w:tcPr>
          <w:p w14:paraId="2E18D8C0"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OI.02.8.61 Udio potrošnje vode turista u ukupnoj potrošnji vode na razini Republike Hrvatske (DZS prema Eurostat metodi)</w:t>
            </w:r>
          </w:p>
        </w:tc>
        <w:tc>
          <w:tcPr>
            <w:tcW w:w="557" w:type="pct"/>
          </w:tcPr>
          <w:p w14:paraId="0A4007DC"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6,4%</w:t>
            </w:r>
          </w:p>
        </w:tc>
        <w:tc>
          <w:tcPr>
            <w:tcW w:w="506" w:type="pct"/>
          </w:tcPr>
          <w:p w14:paraId="557A28AF"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6,3%</w:t>
            </w:r>
          </w:p>
        </w:tc>
        <w:tc>
          <w:tcPr>
            <w:tcW w:w="406" w:type="pct"/>
          </w:tcPr>
          <w:p w14:paraId="4A77B06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6,40%</w:t>
            </w:r>
          </w:p>
          <w:p w14:paraId="6CB6DEF7"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p>
        </w:tc>
        <w:tc>
          <w:tcPr>
            <w:tcW w:w="506" w:type="pct"/>
          </w:tcPr>
          <w:p w14:paraId="3E94A67D"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6,37%</w:t>
            </w:r>
          </w:p>
        </w:tc>
        <w:tc>
          <w:tcPr>
            <w:tcW w:w="494" w:type="pct"/>
          </w:tcPr>
          <w:p w14:paraId="67C3CD8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6,35%</w:t>
            </w:r>
          </w:p>
        </w:tc>
      </w:tr>
      <w:tr w:rsidR="003176A3" w:rsidRPr="0039633E" w14:paraId="0315806E" w14:textId="77777777" w:rsidTr="00863D88">
        <w:trPr>
          <w:trHeight w:val="113"/>
        </w:trPr>
        <w:tc>
          <w:tcPr>
            <w:cnfStyle w:val="001000000000" w:firstRow="0" w:lastRow="0" w:firstColumn="1" w:lastColumn="0" w:oddVBand="0" w:evenVBand="0" w:oddHBand="0" w:evenHBand="0" w:firstRowFirstColumn="0" w:firstRowLastColumn="0" w:lastRowFirstColumn="0" w:lastRowLastColumn="0"/>
            <w:tcW w:w="961" w:type="pct"/>
            <w:vMerge/>
          </w:tcPr>
          <w:p w14:paraId="4E6445D5" w14:textId="77777777" w:rsidR="003176A3" w:rsidRPr="00E903F9" w:rsidRDefault="003176A3" w:rsidP="00863D88">
            <w:pPr>
              <w:pStyle w:val="Caption"/>
              <w:spacing w:after="0"/>
              <w:rPr>
                <w:rFonts w:ascii="Aptos" w:hAnsi="Aptos"/>
                <w:color w:val="auto"/>
                <w:sz w:val="20"/>
                <w:szCs w:val="20"/>
              </w:rPr>
            </w:pPr>
          </w:p>
        </w:tc>
        <w:tc>
          <w:tcPr>
            <w:tcW w:w="1570" w:type="pct"/>
          </w:tcPr>
          <w:p w14:paraId="77D7D10B" w14:textId="77777777" w:rsidR="003176A3" w:rsidRPr="00CE1297"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OI.02.8.54 Indeks razvoja putovanja i turizma (TTDI-WEF) – Pritisak i utjecaj potražnje</w:t>
            </w:r>
          </w:p>
        </w:tc>
        <w:tc>
          <w:tcPr>
            <w:tcW w:w="557" w:type="pct"/>
          </w:tcPr>
          <w:p w14:paraId="2D7B9CF1" w14:textId="77777777" w:rsidR="003176A3" w:rsidRPr="00CE1297"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117</w:t>
            </w:r>
          </w:p>
        </w:tc>
        <w:tc>
          <w:tcPr>
            <w:tcW w:w="506" w:type="pct"/>
          </w:tcPr>
          <w:p w14:paraId="7A408C75" w14:textId="77777777" w:rsidR="003176A3" w:rsidRPr="00CE1297"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E1297">
              <w:rPr>
                <w:rFonts w:ascii="Aptos" w:hAnsi="Aptos"/>
                <w:i w:val="0"/>
                <w:iCs w:val="0"/>
                <w:color w:val="auto"/>
                <w:sz w:val="20"/>
                <w:szCs w:val="20"/>
              </w:rPr>
              <w:t>&lt; 100</w:t>
            </w:r>
          </w:p>
        </w:tc>
        <w:tc>
          <w:tcPr>
            <w:tcW w:w="406" w:type="pct"/>
          </w:tcPr>
          <w:p w14:paraId="19596C94"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117</w:t>
            </w:r>
          </w:p>
        </w:tc>
        <w:tc>
          <w:tcPr>
            <w:tcW w:w="506" w:type="pct"/>
          </w:tcPr>
          <w:p w14:paraId="16A717D9"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112</w:t>
            </w:r>
          </w:p>
        </w:tc>
        <w:tc>
          <w:tcPr>
            <w:tcW w:w="494" w:type="pct"/>
          </w:tcPr>
          <w:p w14:paraId="234AAE82"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112</w:t>
            </w:r>
          </w:p>
        </w:tc>
      </w:tr>
      <w:tr w:rsidR="003176A3" w:rsidRPr="0039633E" w14:paraId="42F716EB"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961" w:type="pct"/>
            <w:vMerge w:val="restart"/>
          </w:tcPr>
          <w:p w14:paraId="6AECAF36"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4.: Smanjenje negativnog međuodnosa turizma i klime</w:t>
            </w:r>
          </w:p>
        </w:tc>
        <w:tc>
          <w:tcPr>
            <w:tcW w:w="1570" w:type="pct"/>
          </w:tcPr>
          <w:p w14:paraId="150A8DC1"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OI.02.8.59 Intenzitet stakleničkih plinova prouzročen turizmom (indeks)</w:t>
            </w:r>
          </w:p>
        </w:tc>
        <w:tc>
          <w:tcPr>
            <w:tcW w:w="557" w:type="pct"/>
          </w:tcPr>
          <w:p w14:paraId="50ECD524"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89,55</w:t>
            </w:r>
          </w:p>
        </w:tc>
        <w:tc>
          <w:tcPr>
            <w:tcW w:w="506" w:type="pct"/>
          </w:tcPr>
          <w:p w14:paraId="28B9B07A"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70,00</w:t>
            </w:r>
          </w:p>
        </w:tc>
        <w:tc>
          <w:tcPr>
            <w:tcW w:w="406" w:type="pct"/>
          </w:tcPr>
          <w:p w14:paraId="76B40F7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89,55</w:t>
            </w:r>
          </w:p>
        </w:tc>
        <w:tc>
          <w:tcPr>
            <w:tcW w:w="506" w:type="pct"/>
          </w:tcPr>
          <w:p w14:paraId="74C20538"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88</w:t>
            </w:r>
          </w:p>
        </w:tc>
        <w:tc>
          <w:tcPr>
            <w:tcW w:w="494" w:type="pct"/>
          </w:tcPr>
          <w:p w14:paraId="524F3027"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85</w:t>
            </w:r>
          </w:p>
        </w:tc>
      </w:tr>
      <w:tr w:rsidR="003176A3" w:rsidRPr="0039633E" w14:paraId="4EF980D7"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961" w:type="pct"/>
            <w:vMerge/>
          </w:tcPr>
          <w:p w14:paraId="1C370B8B" w14:textId="77777777" w:rsidR="003176A3" w:rsidRPr="00E903F9" w:rsidRDefault="003176A3" w:rsidP="00863D88">
            <w:pPr>
              <w:pStyle w:val="Caption"/>
              <w:spacing w:after="0"/>
              <w:rPr>
                <w:rFonts w:ascii="Aptos" w:hAnsi="Aptos"/>
                <w:color w:val="auto"/>
                <w:sz w:val="20"/>
                <w:szCs w:val="20"/>
              </w:rPr>
            </w:pPr>
          </w:p>
        </w:tc>
        <w:tc>
          <w:tcPr>
            <w:tcW w:w="1570" w:type="pct"/>
          </w:tcPr>
          <w:p w14:paraId="06C282A1"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OI.02.8.60 Energetska intenzivnost u turizmu (indeks)</w:t>
            </w:r>
          </w:p>
        </w:tc>
        <w:tc>
          <w:tcPr>
            <w:tcW w:w="557" w:type="pct"/>
          </w:tcPr>
          <w:p w14:paraId="6F1A17A1"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57,16</w:t>
            </w:r>
          </w:p>
        </w:tc>
        <w:tc>
          <w:tcPr>
            <w:tcW w:w="506" w:type="pct"/>
          </w:tcPr>
          <w:p w14:paraId="57095DB8"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075C22">
              <w:rPr>
                <w:rFonts w:ascii="Aptos" w:hAnsi="Aptos"/>
                <w:i w:val="0"/>
                <w:iCs w:val="0"/>
                <w:color w:val="auto"/>
                <w:sz w:val="20"/>
                <w:szCs w:val="20"/>
              </w:rPr>
              <w:t>55,00</w:t>
            </w:r>
          </w:p>
        </w:tc>
        <w:tc>
          <w:tcPr>
            <w:tcW w:w="406" w:type="pct"/>
          </w:tcPr>
          <w:p w14:paraId="1D5D3AC8"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57</w:t>
            </w:r>
          </w:p>
          <w:p w14:paraId="1CA4C374"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p>
        </w:tc>
        <w:tc>
          <w:tcPr>
            <w:tcW w:w="506" w:type="pct"/>
          </w:tcPr>
          <w:p w14:paraId="77EB06D7"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57</w:t>
            </w:r>
          </w:p>
          <w:p w14:paraId="0E724DCF"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p>
        </w:tc>
        <w:tc>
          <w:tcPr>
            <w:tcW w:w="494" w:type="pct"/>
          </w:tcPr>
          <w:p w14:paraId="521FC0A9"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56</w:t>
            </w:r>
          </w:p>
          <w:p w14:paraId="272EF1A8"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p>
        </w:tc>
      </w:tr>
      <w:tr w:rsidR="003176A3" w:rsidRPr="0039633E" w14:paraId="6A9BDCC1"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tcPr>
          <w:p w14:paraId="54D08488"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5.: Jačanje ljudskih potencijala u turizmu</w:t>
            </w:r>
          </w:p>
        </w:tc>
        <w:tc>
          <w:tcPr>
            <w:tcW w:w="1570" w:type="pct"/>
          </w:tcPr>
          <w:p w14:paraId="5E7939BC" w14:textId="77777777" w:rsidR="003176A3" w:rsidRPr="00E903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OI.02.8.55 Indeks razvoja putovanja i turizma (TTDI-WEF) – Ljudski resursi i tržište rada</w:t>
            </w:r>
          </w:p>
        </w:tc>
        <w:tc>
          <w:tcPr>
            <w:tcW w:w="557" w:type="pct"/>
          </w:tcPr>
          <w:p w14:paraId="6BA8C373"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73</w:t>
            </w:r>
          </w:p>
        </w:tc>
        <w:tc>
          <w:tcPr>
            <w:tcW w:w="506" w:type="pct"/>
          </w:tcPr>
          <w:p w14:paraId="445F1108"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 60</w:t>
            </w:r>
          </w:p>
        </w:tc>
        <w:tc>
          <w:tcPr>
            <w:tcW w:w="406" w:type="pct"/>
          </w:tcPr>
          <w:p w14:paraId="0E1D3C4C"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73</w:t>
            </w:r>
          </w:p>
          <w:p w14:paraId="129EE1AA"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p w14:paraId="7443F71E"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c>
          <w:tcPr>
            <w:tcW w:w="506" w:type="pct"/>
          </w:tcPr>
          <w:p w14:paraId="6E6C3B39"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70</w:t>
            </w:r>
          </w:p>
          <w:p w14:paraId="4928E754"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c>
          <w:tcPr>
            <w:tcW w:w="494" w:type="pct"/>
          </w:tcPr>
          <w:p w14:paraId="413F5177"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70</w:t>
            </w:r>
          </w:p>
          <w:p w14:paraId="352514CD"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r>
      <w:tr w:rsidR="003176A3" w:rsidRPr="0039633E" w14:paraId="204B8242"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vMerge w:val="restart"/>
          </w:tcPr>
          <w:p w14:paraId="7870C19C"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lastRenderedPageBreak/>
              <w:t>Posebni cilj 6.:</w:t>
            </w:r>
            <w:r>
              <w:rPr>
                <w:rFonts w:ascii="Aptos" w:hAnsi="Aptos"/>
                <w:color w:val="auto"/>
                <w:sz w:val="20"/>
                <w:szCs w:val="20"/>
              </w:rPr>
              <w:t xml:space="preserve"> </w:t>
            </w:r>
            <w:r w:rsidRPr="00E903F9">
              <w:rPr>
                <w:rFonts w:ascii="Aptos" w:hAnsi="Aptos"/>
                <w:color w:val="auto"/>
                <w:sz w:val="20"/>
                <w:szCs w:val="20"/>
              </w:rPr>
              <w:t>Unaprjeđenje strukture i kvalitete smještajnih kapaciteta</w:t>
            </w:r>
          </w:p>
        </w:tc>
        <w:tc>
          <w:tcPr>
            <w:tcW w:w="1570" w:type="pct"/>
          </w:tcPr>
          <w:p w14:paraId="18C07449" w14:textId="77777777" w:rsidR="003176A3" w:rsidRPr="00E903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OI.02.8.62 Udio hotela i sličnog smještaja</w:t>
            </w:r>
            <w:r>
              <w:rPr>
                <w:rStyle w:val="FootnoteReference"/>
                <w:rFonts w:ascii="Aptos" w:hAnsi="Aptos"/>
                <w:sz w:val="20"/>
                <w:szCs w:val="20"/>
              </w:rPr>
              <w:footnoteReference w:id="2"/>
            </w:r>
            <w:r w:rsidRPr="00E479AD">
              <w:rPr>
                <w:rFonts w:ascii="Aptos" w:hAnsi="Aptos"/>
                <w:sz w:val="20"/>
                <w:szCs w:val="20"/>
              </w:rPr>
              <w:t xml:space="preserve"> u ukupnim smještajnim kapacitetima (postelje)</w:t>
            </w:r>
          </w:p>
        </w:tc>
        <w:tc>
          <w:tcPr>
            <w:tcW w:w="557" w:type="pct"/>
          </w:tcPr>
          <w:p w14:paraId="2A39DCAD"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13%</w:t>
            </w:r>
          </w:p>
        </w:tc>
        <w:tc>
          <w:tcPr>
            <w:tcW w:w="506" w:type="pct"/>
          </w:tcPr>
          <w:p w14:paraId="08D3AF9E"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17%</w:t>
            </w:r>
          </w:p>
        </w:tc>
        <w:tc>
          <w:tcPr>
            <w:tcW w:w="406" w:type="pct"/>
          </w:tcPr>
          <w:p w14:paraId="3C0500EA"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13,00%</w:t>
            </w:r>
          </w:p>
        </w:tc>
        <w:tc>
          <w:tcPr>
            <w:tcW w:w="506" w:type="pct"/>
          </w:tcPr>
          <w:p w14:paraId="2700D38C"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13,50%</w:t>
            </w:r>
          </w:p>
        </w:tc>
        <w:tc>
          <w:tcPr>
            <w:tcW w:w="494" w:type="pct"/>
          </w:tcPr>
          <w:p w14:paraId="65C060B9"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14,00%</w:t>
            </w:r>
          </w:p>
        </w:tc>
      </w:tr>
      <w:tr w:rsidR="003176A3" w:rsidRPr="0039633E" w14:paraId="2B6677EF"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vMerge/>
          </w:tcPr>
          <w:p w14:paraId="0BD0EAC8" w14:textId="77777777" w:rsidR="003176A3" w:rsidRPr="00E903F9" w:rsidRDefault="003176A3" w:rsidP="00863D88">
            <w:pPr>
              <w:pStyle w:val="Caption"/>
              <w:spacing w:after="0"/>
              <w:rPr>
                <w:rFonts w:ascii="Aptos" w:hAnsi="Aptos"/>
                <w:color w:val="auto"/>
                <w:sz w:val="20"/>
                <w:szCs w:val="20"/>
              </w:rPr>
            </w:pPr>
          </w:p>
        </w:tc>
        <w:tc>
          <w:tcPr>
            <w:tcW w:w="1570" w:type="pct"/>
          </w:tcPr>
          <w:p w14:paraId="68CBB519" w14:textId="77777777" w:rsidR="003176A3" w:rsidRPr="00E479AD"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OI.02.8.63 Udio hotela s četiri i pet zvjezdica u ukupnim hotelskim kapacitetima (objekti)</w:t>
            </w:r>
          </w:p>
        </w:tc>
        <w:tc>
          <w:tcPr>
            <w:tcW w:w="557" w:type="pct"/>
          </w:tcPr>
          <w:p w14:paraId="69EF73FE"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51%</w:t>
            </w:r>
          </w:p>
        </w:tc>
        <w:tc>
          <w:tcPr>
            <w:tcW w:w="506" w:type="pct"/>
          </w:tcPr>
          <w:p w14:paraId="2241D767" w14:textId="77777777" w:rsidR="003176A3" w:rsidRPr="00E903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479AD">
              <w:rPr>
                <w:rFonts w:ascii="Aptos" w:hAnsi="Aptos"/>
                <w:sz w:val="20"/>
                <w:szCs w:val="20"/>
              </w:rPr>
              <w:t>65%</w:t>
            </w:r>
          </w:p>
        </w:tc>
        <w:tc>
          <w:tcPr>
            <w:tcW w:w="406" w:type="pct"/>
          </w:tcPr>
          <w:p w14:paraId="52F1551F"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51,00%</w:t>
            </w:r>
          </w:p>
        </w:tc>
        <w:tc>
          <w:tcPr>
            <w:tcW w:w="506" w:type="pct"/>
          </w:tcPr>
          <w:p w14:paraId="0F5B63C7"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51,50%</w:t>
            </w:r>
          </w:p>
        </w:tc>
        <w:tc>
          <w:tcPr>
            <w:tcW w:w="494" w:type="pct"/>
          </w:tcPr>
          <w:p w14:paraId="400F70C8" w14:textId="77777777" w:rsidR="003176A3" w:rsidRPr="0003500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r w:rsidRPr="00035003">
              <w:rPr>
                <w:rFonts w:ascii="Aptos" w:hAnsi="Aptos"/>
                <w:i/>
                <w:iCs/>
                <w:sz w:val="20"/>
                <w:szCs w:val="20"/>
              </w:rPr>
              <w:t>52,00%</w:t>
            </w:r>
          </w:p>
        </w:tc>
      </w:tr>
      <w:tr w:rsidR="003176A3" w:rsidRPr="0039633E" w14:paraId="12330D36"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tcPr>
          <w:p w14:paraId="1513C60C"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7.: Osiguranje poticajnog poslovnog okruženja</w:t>
            </w:r>
          </w:p>
        </w:tc>
        <w:tc>
          <w:tcPr>
            <w:tcW w:w="1570" w:type="pct"/>
          </w:tcPr>
          <w:p w14:paraId="32A17302"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6D0527">
              <w:rPr>
                <w:rFonts w:ascii="Aptos" w:hAnsi="Aptos"/>
                <w:i w:val="0"/>
                <w:iCs w:val="0"/>
                <w:color w:val="auto"/>
                <w:sz w:val="20"/>
                <w:szCs w:val="20"/>
              </w:rPr>
              <w:t>OI.02.8.56 Indeks razvoja putovanja i turizma (TTDI-WEF) – Poslovno okruženje</w:t>
            </w:r>
          </w:p>
        </w:tc>
        <w:tc>
          <w:tcPr>
            <w:tcW w:w="557" w:type="pct"/>
          </w:tcPr>
          <w:p w14:paraId="76C5D37D"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6D0527">
              <w:rPr>
                <w:rFonts w:ascii="Aptos" w:hAnsi="Aptos"/>
                <w:i w:val="0"/>
                <w:iCs w:val="0"/>
                <w:color w:val="auto"/>
                <w:sz w:val="20"/>
                <w:szCs w:val="20"/>
              </w:rPr>
              <w:t>108</w:t>
            </w:r>
          </w:p>
        </w:tc>
        <w:tc>
          <w:tcPr>
            <w:tcW w:w="506" w:type="pct"/>
          </w:tcPr>
          <w:p w14:paraId="1E4F525B"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6D0527">
              <w:rPr>
                <w:rFonts w:ascii="Aptos" w:hAnsi="Aptos"/>
                <w:i w:val="0"/>
                <w:iCs w:val="0"/>
                <w:color w:val="auto"/>
                <w:sz w:val="20"/>
                <w:szCs w:val="20"/>
              </w:rPr>
              <w:t>≤ 80</w:t>
            </w:r>
          </w:p>
        </w:tc>
        <w:tc>
          <w:tcPr>
            <w:tcW w:w="406" w:type="pct"/>
          </w:tcPr>
          <w:p w14:paraId="64172EEB"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108</w:t>
            </w:r>
          </w:p>
        </w:tc>
        <w:tc>
          <w:tcPr>
            <w:tcW w:w="506" w:type="pct"/>
          </w:tcPr>
          <w:p w14:paraId="686FE09C"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102</w:t>
            </w:r>
          </w:p>
        </w:tc>
        <w:tc>
          <w:tcPr>
            <w:tcW w:w="494" w:type="pct"/>
          </w:tcPr>
          <w:p w14:paraId="2708A873"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102</w:t>
            </w:r>
          </w:p>
        </w:tc>
      </w:tr>
      <w:tr w:rsidR="003176A3" w:rsidRPr="0039633E" w14:paraId="17A31F25"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tcPr>
          <w:p w14:paraId="4B8E8464"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8.: Razvoj inovacija i digitalne transformacije turizma</w:t>
            </w:r>
          </w:p>
        </w:tc>
        <w:tc>
          <w:tcPr>
            <w:tcW w:w="1570" w:type="pct"/>
          </w:tcPr>
          <w:p w14:paraId="3579DDE0"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1573A">
              <w:rPr>
                <w:rFonts w:ascii="Aptos" w:hAnsi="Aptos"/>
                <w:i w:val="0"/>
                <w:iCs w:val="0"/>
                <w:color w:val="auto"/>
                <w:sz w:val="20"/>
                <w:szCs w:val="20"/>
              </w:rPr>
              <w:t>OI.02.8.57 Indeks razvoja putovanja i turizma (TTDI-WEF) – ICT readiness</w:t>
            </w:r>
          </w:p>
        </w:tc>
        <w:tc>
          <w:tcPr>
            <w:tcW w:w="557" w:type="pct"/>
          </w:tcPr>
          <w:p w14:paraId="1F41A348"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1573A">
              <w:rPr>
                <w:rFonts w:ascii="Aptos" w:hAnsi="Aptos"/>
                <w:i w:val="0"/>
                <w:iCs w:val="0"/>
                <w:color w:val="auto"/>
                <w:sz w:val="20"/>
                <w:szCs w:val="20"/>
              </w:rPr>
              <w:t>5,3</w:t>
            </w:r>
          </w:p>
        </w:tc>
        <w:tc>
          <w:tcPr>
            <w:tcW w:w="506" w:type="pct"/>
          </w:tcPr>
          <w:p w14:paraId="3421D0E2"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C1573A">
              <w:rPr>
                <w:rFonts w:ascii="Aptos" w:hAnsi="Aptos"/>
                <w:i w:val="0"/>
                <w:iCs w:val="0"/>
                <w:color w:val="auto"/>
                <w:sz w:val="20"/>
                <w:szCs w:val="20"/>
              </w:rPr>
              <w:t>5,7</w:t>
            </w:r>
          </w:p>
        </w:tc>
        <w:tc>
          <w:tcPr>
            <w:tcW w:w="406" w:type="pct"/>
          </w:tcPr>
          <w:p w14:paraId="10572BC5"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5,2</w:t>
            </w:r>
          </w:p>
        </w:tc>
        <w:tc>
          <w:tcPr>
            <w:tcW w:w="506" w:type="pct"/>
          </w:tcPr>
          <w:p w14:paraId="7B36EAD9"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5,3</w:t>
            </w:r>
          </w:p>
        </w:tc>
        <w:tc>
          <w:tcPr>
            <w:tcW w:w="494" w:type="pct"/>
          </w:tcPr>
          <w:p w14:paraId="04DC6F36"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5,3</w:t>
            </w:r>
          </w:p>
        </w:tc>
      </w:tr>
      <w:tr w:rsidR="003176A3" w:rsidRPr="0039633E" w14:paraId="207182B1"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tcPr>
          <w:p w14:paraId="67EE8E94" w14:textId="77777777" w:rsidR="003176A3" w:rsidRPr="00E903F9" w:rsidRDefault="003176A3" w:rsidP="00863D88">
            <w:pPr>
              <w:pStyle w:val="Caption"/>
              <w:spacing w:after="0"/>
              <w:rPr>
                <w:rFonts w:ascii="Aptos" w:hAnsi="Aptos"/>
                <w:color w:val="auto"/>
                <w:sz w:val="20"/>
                <w:szCs w:val="20"/>
              </w:rPr>
            </w:pPr>
            <w:r w:rsidRPr="00E903F9">
              <w:rPr>
                <w:rFonts w:ascii="Aptos" w:hAnsi="Aptos"/>
                <w:color w:val="auto"/>
                <w:sz w:val="20"/>
                <w:szCs w:val="20"/>
              </w:rPr>
              <w:t>Posebni cilj 9.:</w:t>
            </w:r>
            <w:r>
              <w:rPr>
                <w:rFonts w:ascii="Aptos" w:hAnsi="Aptos"/>
                <w:color w:val="auto"/>
                <w:sz w:val="20"/>
                <w:szCs w:val="20"/>
              </w:rPr>
              <w:t xml:space="preserve"> </w:t>
            </w:r>
            <w:r w:rsidRPr="00E903F9">
              <w:rPr>
                <w:rFonts w:ascii="Aptos" w:hAnsi="Aptos"/>
                <w:color w:val="auto"/>
                <w:sz w:val="20"/>
                <w:szCs w:val="20"/>
              </w:rPr>
              <w:t>Uspostavljanje učinkovitog okvira za upravljanje razvojem održivog turizma</w:t>
            </w:r>
          </w:p>
        </w:tc>
        <w:tc>
          <w:tcPr>
            <w:tcW w:w="1570" w:type="pct"/>
          </w:tcPr>
          <w:p w14:paraId="45E0B030" w14:textId="77777777" w:rsidR="003176A3" w:rsidRPr="00E903F9"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55436A">
              <w:rPr>
                <w:rFonts w:ascii="Aptos" w:hAnsi="Aptos"/>
                <w:i w:val="0"/>
                <w:iCs w:val="0"/>
                <w:color w:val="auto"/>
                <w:sz w:val="20"/>
                <w:szCs w:val="20"/>
              </w:rPr>
              <w:t>OI.02.8.58 Indeks razvoja putovanja i turizma (TTDI-WEF) – Politike i uvjeti djelovanja</w:t>
            </w:r>
          </w:p>
        </w:tc>
        <w:tc>
          <w:tcPr>
            <w:tcW w:w="557" w:type="pct"/>
          </w:tcPr>
          <w:p w14:paraId="57D3F4E8"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55436A">
              <w:rPr>
                <w:rFonts w:ascii="Aptos" w:hAnsi="Aptos"/>
                <w:i w:val="0"/>
                <w:iCs w:val="0"/>
                <w:color w:val="auto"/>
                <w:sz w:val="20"/>
                <w:szCs w:val="20"/>
              </w:rPr>
              <w:t>39</w:t>
            </w:r>
          </w:p>
        </w:tc>
        <w:tc>
          <w:tcPr>
            <w:tcW w:w="506" w:type="pct"/>
          </w:tcPr>
          <w:p w14:paraId="79674F74" w14:textId="77777777" w:rsidR="003176A3" w:rsidRPr="00E903F9"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55436A">
              <w:rPr>
                <w:rFonts w:ascii="Aptos" w:hAnsi="Aptos"/>
                <w:i w:val="0"/>
                <w:iCs w:val="0"/>
                <w:color w:val="auto"/>
                <w:sz w:val="20"/>
                <w:szCs w:val="20"/>
              </w:rPr>
              <w:t>≤35</w:t>
            </w:r>
          </w:p>
        </w:tc>
        <w:tc>
          <w:tcPr>
            <w:tcW w:w="406" w:type="pct"/>
          </w:tcPr>
          <w:p w14:paraId="0B6019EB"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39</w:t>
            </w:r>
          </w:p>
        </w:tc>
        <w:tc>
          <w:tcPr>
            <w:tcW w:w="506" w:type="pct"/>
          </w:tcPr>
          <w:p w14:paraId="00CEFAC2"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38</w:t>
            </w:r>
          </w:p>
        </w:tc>
        <w:tc>
          <w:tcPr>
            <w:tcW w:w="494" w:type="pct"/>
          </w:tcPr>
          <w:p w14:paraId="1F76824D"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38</w:t>
            </w:r>
          </w:p>
        </w:tc>
      </w:tr>
      <w:tr w:rsidR="003176A3" w:rsidRPr="0039633E" w14:paraId="32B2E293"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961" w:type="pct"/>
          </w:tcPr>
          <w:p w14:paraId="3DAF808D" w14:textId="77777777" w:rsidR="003176A3" w:rsidRPr="005B7570" w:rsidRDefault="003176A3" w:rsidP="00863D88">
            <w:pPr>
              <w:pStyle w:val="Caption"/>
              <w:spacing w:after="0"/>
              <w:rPr>
                <w:rFonts w:ascii="Aptos" w:hAnsi="Aptos"/>
                <w:color w:val="auto"/>
                <w:sz w:val="20"/>
                <w:szCs w:val="20"/>
              </w:rPr>
            </w:pPr>
            <w:r w:rsidRPr="005B7570">
              <w:rPr>
                <w:rFonts w:ascii="Aptos" w:hAnsi="Aptos"/>
                <w:color w:val="auto"/>
                <w:sz w:val="20"/>
                <w:szCs w:val="20"/>
              </w:rPr>
              <w:t>Posebni cilj 10.: Odgovoriti na trendove u razvoju turističkih destinacija</w:t>
            </w:r>
          </w:p>
        </w:tc>
        <w:tc>
          <w:tcPr>
            <w:tcW w:w="1570" w:type="pct"/>
          </w:tcPr>
          <w:p w14:paraId="10E384EB" w14:textId="77777777" w:rsidR="003176A3" w:rsidRPr="005B7570" w:rsidRDefault="003176A3"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454800">
              <w:rPr>
                <w:rFonts w:ascii="Aptos" w:hAnsi="Aptos"/>
                <w:i w:val="0"/>
                <w:iCs w:val="0"/>
                <w:color w:val="auto"/>
                <w:sz w:val="20"/>
                <w:szCs w:val="20"/>
              </w:rPr>
              <w:t xml:space="preserve">OI.02.8.67 Broj uključenih gradova (destinacija) u </w:t>
            </w:r>
            <w:r w:rsidRPr="00454800">
              <w:rPr>
                <w:rFonts w:ascii="Aptos" w:hAnsi="Aptos"/>
                <w:color w:val="auto"/>
                <w:sz w:val="20"/>
                <w:szCs w:val="20"/>
              </w:rPr>
              <w:t>Smart cities marketplaces</w:t>
            </w:r>
            <w:r>
              <w:rPr>
                <w:rStyle w:val="FootnoteReference"/>
                <w:rFonts w:ascii="Aptos" w:hAnsi="Aptos"/>
                <w:color w:val="auto"/>
                <w:sz w:val="20"/>
                <w:szCs w:val="20"/>
              </w:rPr>
              <w:footnoteReference w:id="3"/>
            </w:r>
          </w:p>
        </w:tc>
        <w:tc>
          <w:tcPr>
            <w:tcW w:w="557" w:type="pct"/>
          </w:tcPr>
          <w:p w14:paraId="036EE585" w14:textId="77777777" w:rsidR="003176A3" w:rsidRPr="005B7570"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454800">
              <w:rPr>
                <w:rFonts w:ascii="Aptos" w:hAnsi="Aptos"/>
                <w:i w:val="0"/>
                <w:iCs w:val="0"/>
                <w:color w:val="auto"/>
                <w:sz w:val="20"/>
                <w:szCs w:val="20"/>
              </w:rPr>
              <w:t>2</w:t>
            </w:r>
          </w:p>
        </w:tc>
        <w:tc>
          <w:tcPr>
            <w:tcW w:w="506" w:type="pct"/>
          </w:tcPr>
          <w:p w14:paraId="5067D0FE" w14:textId="77777777" w:rsidR="003176A3" w:rsidRPr="005B7570"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20"/>
                <w:szCs w:val="20"/>
              </w:rPr>
            </w:pPr>
            <w:r w:rsidRPr="00454800">
              <w:rPr>
                <w:rFonts w:ascii="Aptos" w:hAnsi="Aptos"/>
                <w:i w:val="0"/>
                <w:iCs w:val="0"/>
                <w:color w:val="auto"/>
                <w:sz w:val="20"/>
                <w:szCs w:val="20"/>
              </w:rPr>
              <w:t>2</w:t>
            </w:r>
          </w:p>
        </w:tc>
        <w:tc>
          <w:tcPr>
            <w:tcW w:w="406" w:type="pct"/>
          </w:tcPr>
          <w:p w14:paraId="39C98A86"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0</w:t>
            </w:r>
          </w:p>
        </w:tc>
        <w:tc>
          <w:tcPr>
            <w:tcW w:w="506" w:type="pct"/>
          </w:tcPr>
          <w:p w14:paraId="03D3FFE3"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0</w:t>
            </w:r>
          </w:p>
        </w:tc>
        <w:tc>
          <w:tcPr>
            <w:tcW w:w="494" w:type="pct"/>
          </w:tcPr>
          <w:p w14:paraId="770C6CB2" w14:textId="77777777" w:rsidR="003176A3" w:rsidRPr="00035003" w:rsidRDefault="003176A3"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color w:val="auto"/>
                <w:sz w:val="20"/>
                <w:szCs w:val="20"/>
              </w:rPr>
            </w:pPr>
            <w:r w:rsidRPr="00035003">
              <w:rPr>
                <w:rFonts w:ascii="Aptos" w:hAnsi="Aptos"/>
                <w:color w:val="auto"/>
                <w:sz w:val="20"/>
                <w:szCs w:val="20"/>
              </w:rPr>
              <w:t>2</w:t>
            </w:r>
          </w:p>
        </w:tc>
      </w:tr>
    </w:tbl>
    <w:p w14:paraId="13AAE943" w14:textId="77777777" w:rsidR="003176A3" w:rsidRPr="00807A71" w:rsidRDefault="003176A3" w:rsidP="003176A3">
      <w:pPr>
        <w:spacing w:after="0" w:line="240" w:lineRule="auto"/>
        <w:jc w:val="both"/>
        <w:rPr>
          <w:rFonts w:ascii="Aptos" w:hAnsi="Aptos"/>
          <w:i/>
          <w:iCs/>
          <w:color w:val="002060"/>
          <w:sz w:val="20"/>
          <w:szCs w:val="20"/>
        </w:rPr>
      </w:pPr>
      <w:r w:rsidRPr="00807A71">
        <w:rPr>
          <w:rFonts w:ascii="Aptos" w:hAnsi="Aptos"/>
          <w:i/>
          <w:iCs/>
          <w:color w:val="002060"/>
          <w:sz w:val="20"/>
          <w:szCs w:val="20"/>
        </w:rPr>
        <w:t>Izvor: Nacionalni plan razvoja održivog turizma do 2027. godine</w:t>
      </w:r>
    </w:p>
    <w:p w14:paraId="1EC36A3C" w14:textId="77777777" w:rsidR="003176A3" w:rsidRDefault="003176A3" w:rsidP="003176A3">
      <w:pPr>
        <w:rPr>
          <w:rFonts w:ascii="Aptos" w:hAnsi="Aptos"/>
          <w:i/>
          <w:iCs/>
          <w:color w:val="002060"/>
          <w:sz w:val="20"/>
          <w:szCs w:val="20"/>
        </w:rPr>
      </w:pPr>
      <w:r w:rsidRPr="007D6CDC">
        <w:rPr>
          <w:rFonts w:ascii="Aptos" w:hAnsi="Aptos"/>
          <w:i/>
          <w:iCs/>
          <w:color w:val="002060"/>
          <w:sz w:val="20"/>
          <w:szCs w:val="20"/>
        </w:rPr>
        <w:t>*Izvor: Akcijski plan za provedbu Nacionalnog plana razvoja održivog turizma do 2027. godine, do 2025. godine (Tablični predložak).</w:t>
      </w:r>
    </w:p>
    <w:p w14:paraId="38690DB3" w14:textId="77777777" w:rsidR="003176A3" w:rsidRDefault="003176A3" w:rsidP="003176A3"/>
    <w:p w14:paraId="5CC0D192" w14:textId="77777777" w:rsidR="003176A3" w:rsidRDefault="003176A3" w:rsidP="003176A3">
      <w:pPr>
        <w:sectPr w:rsidR="003176A3" w:rsidSect="001E3AA3">
          <w:headerReference w:type="default" r:id="rId59"/>
          <w:pgSz w:w="16838" w:h="11906" w:orient="landscape"/>
          <w:pgMar w:top="720" w:right="720" w:bottom="720" w:left="720" w:header="708" w:footer="708" w:gutter="0"/>
          <w:cols w:space="708"/>
          <w:docGrid w:linePitch="360"/>
        </w:sectPr>
      </w:pPr>
    </w:p>
    <w:p w14:paraId="60529F94" w14:textId="1203933C" w:rsidR="003176A3" w:rsidRDefault="003176A3" w:rsidP="00BB4199">
      <w:pPr>
        <w:pStyle w:val="Heading2"/>
      </w:pPr>
      <w:bookmarkStart w:id="60" w:name="_Toc216944661"/>
      <w:r w:rsidRPr="003176A3">
        <w:lastRenderedPageBreak/>
        <w:t>Intervencijska logika Akcijskog plana – posebni ciljevi, mjere, pokazatelji rezultata i ukupan procijenjeni trošak provedbe mjera do 2025. godine (Akcijski plan za provedbu Nacionalnog plana razvoja održivog turizma do 2027. godine, do 2025. godine)</w:t>
      </w:r>
      <w:bookmarkEnd w:id="60"/>
    </w:p>
    <w:p w14:paraId="4ED1ED40" w14:textId="77777777" w:rsidR="003176A3" w:rsidRDefault="003176A3" w:rsidP="00BB4199">
      <w:pPr>
        <w:spacing w:after="0" w:line="240" w:lineRule="auto"/>
      </w:pPr>
    </w:p>
    <w:p w14:paraId="35FDCD60" w14:textId="6F607431" w:rsidR="003176A3" w:rsidRPr="00774AFA" w:rsidRDefault="003176A3" w:rsidP="00BB4199">
      <w:pPr>
        <w:pStyle w:val="Caption"/>
        <w:spacing w:after="0"/>
        <w:jc w:val="both"/>
        <w:rPr>
          <w:rFonts w:ascii="Aptos" w:hAnsi="Aptos"/>
          <w:b/>
          <w:bCs/>
          <w:color w:val="EE0000"/>
          <w:sz w:val="20"/>
          <w:szCs w:val="20"/>
        </w:rPr>
      </w:pPr>
      <w:bookmarkStart w:id="61" w:name="_Toc212928105"/>
      <w:bookmarkStart w:id="62" w:name="_Toc216944618"/>
      <w:r w:rsidRPr="000B1D23">
        <w:rPr>
          <w:rFonts w:ascii="Aptos" w:hAnsi="Aptos"/>
          <w:b/>
          <w:bCs/>
          <w:i w:val="0"/>
          <w:iCs w:val="0"/>
          <w:color w:val="EE0000"/>
          <w:sz w:val="20"/>
          <w:szCs w:val="20"/>
        </w:rPr>
        <w:t xml:space="preserve">Tablica </w:t>
      </w:r>
      <w:r w:rsidRPr="000B1D23">
        <w:rPr>
          <w:rFonts w:ascii="Aptos" w:hAnsi="Aptos"/>
          <w:b/>
          <w:bCs/>
          <w:i w:val="0"/>
          <w:iCs w:val="0"/>
          <w:color w:val="EE0000"/>
          <w:sz w:val="20"/>
          <w:szCs w:val="20"/>
        </w:rPr>
        <w:fldChar w:fldCharType="begin"/>
      </w:r>
      <w:r w:rsidRPr="000B1D23">
        <w:rPr>
          <w:rFonts w:ascii="Aptos" w:hAnsi="Aptos"/>
          <w:b/>
          <w:bCs/>
          <w:i w:val="0"/>
          <w:iCs w:val="0"/>
          <w:color w:val="EE0000"/>
          <w:sz w:val="20"/>
          <w:szCs w:val="20"/>
        </w:rPr>
        <w:instrText xml:space="preserve"> SEQ Tablica \* ARABIC </w:instrText>
      </w:r>
      <w:r w:rsidRPr="000B1D23">
        <w:rPr>
          <w:rFonts w:ascii="Aptos" w:hAnsi="Aptos"/>
          <w:b/>
          <w:bCs/>
          <w:i w:val="0"/>
          <w:iCs w:val="0"/>
          <w:color w:val="EE0000"/>
          <w:sz w:val="20"/>
          <w:szCs w:val="20"/>
        </w:rPr>
        <w:fldChar w:fldCharType="separate"/>
      </w:r>
      <w:r w:rsidR="00BB4199">
        <w:rPr>
          <w:rFonts w:ascii="Aptos" w:hAnsi="Aptos"/>
          <w:b/>
          <w:bCs/>
          <w:i w:val="0"/>
          <w:iCs w:val="0"/>
          <w:noProof/>
          <w:color w:val="EE0000"/>
          <w:sz w:val="20"/>
          <w:szCs w:val="20"/>
        </w:rPr>
        <w:t>4</w:t>
      </w:r>
      <w:r w:rsidRPr="000B1D23">
        <w:rPr>
          <w:rFonts w:ascii="Aptos" w:hAnsi="Aptos"/>
          <w:b/>
          <w:bCs/>
          <w:i w:val="0"/>
          <w:iCs w:val="0"/>
          <w:color w:val="EE0000"/>
          <w:sz w:val="20"/>
          <w:szCs w:val="20"/>
        </w:rPr>
        <w:fldChar w:fldCharType="end"/>
      </w:r>
      <w:r w:rsidRPr="000B1D23">
        <w:rPr>
          <w:rFonts w:ascii="Aptos" w:hAnsi="Aptos"/>
          <w:b/>
          <w:bCs/>
          <w:i w:val="0"/>
          <w:iCs w:val="0"/>
          <w:color w:val="EE0000"/>
          <w:sz w:val="20"/>
          <w:szCs w:val="20"/>
        </w:rPr>
        <w:t xml:space="preserve">. </w:t>
      </w:r>
      <w:r w:rsidRPr="0012277B">
        <w:rPr>
          <w:rFonts w:ascii="Aptos" w:hAnsi="Aptos"/>
          <w:b/>
          <w:bCs/>
          <w:i w:val="0"/>
          <w:iCs w:val="0"/>
          <w:color w:val="EE0000"/>
          <w:sz w:val="20"/>
          <w:szCs w:val="20"/>
        </w:rPr>
        <w:t xml:space="preserve">Intervencijska logika </w:t>
      </w:r>
      <w:r>
        <w:rPr>
          <w:rFonts w:ascii="Aptos" w:hAnsi="Aptos"/>
          <w:b/>
          <w:bCs/>
          <w:i w:val="0"/>
          <w:iCs w:val="0"/>
          <w:color w:val="EE0000"/>
          <w:sz w:val="20"/>
          <w:szCs w:val="20"/>
        </w:rPr>
        <w:t>Akcijskog plana</w:t>
      </w:r>
      <w:r w:rsidRPr="0012277B">
        <w:rPr>
          <w:rFonts w:ascii="Aptos" w:hAnsi="Aptos"/>
          <w:b/>
          <w:bCs/>
          <w:i w:val="0"/>
          <w:iCs w:val="0"/>
          <w:color w:val="EE0000"/>
          <w:sz w:val="20"/>
          <w:szCs w:val="20"/>
        </w:rPr>
        <w:t xml:space="preserve"> –</w:t>
      </w:r>
      <w:r>
        <w:rPr>
          <w:rFonts w:ascii="Aptos" w:hAnsi="Aptos"/>
          <w:b/>
          <w:bCs/>
          <w:i w:val="0"/>
          <w:iCs w:val="0"/>
          <w:color w:val="EE0000"/>
          <w:sz w:val="20"/>
          <w:szCs w:val="20"/>
        </w:rPr>
        <w:t xml:space="preserve"> </w:t>
      </w:r>
      <w:r w:rsidRPr="0012277B">
        <w:rPr>
          <w:rFonts w:ascii="Aptos" w:hAnsi="Aptos"/>
          <w:b/>
          <w:bCs/>
          <w:i w:val="0"/>
          <w:iCs w:val="0"/>
          <w:color w:val="EE0000"/>
          <w:sz w:val="20"/>
          <w:szCs w:val="20"/>
        </w:rPr>
        <w:t>posebni ciljevi</w:t>
      </w:r>
      <w:r>
        <w:rPr>
          <w:rFonts w:ascii="Aptos" w:hAnsi="Aptos"/>
          <w:b/>
          <w:bCs/>
          <w:i w:val="0"/>
          <w:iCs w:val="0"/>
          <w:color w:val="EE0000"/>
          <w:sz w:val="20"/>
          <w:szCs w:val="20"/>
        </w:rPr>
        <w:t xml:space="preserve">, mjere, pokazatelji rezultata i ukupan procijenjeni trošak provedbe mjera do 2025. godine </w:t>
      </w:r>
      <w:r w:rsidRPr="00774AFA">
        <w:rPr>
          <w:rFonts w:ascii="Aptos" w:hAnsi="Aptos"/>
          <w:b/>
          <w:bCs/>
          <w:color w:val="EE0000"/>
          <w:sz w:val="20"/>
          <w:szCs w:val="20"/>
        </w:rPr>
        <w:t>(Akcijski plan za provedbu Nacionalnog plana razvoja održivog turizma do 2027. godine, do 2025. godine)</w:t>
      </w:r>
      <w:bookmarkEnd w:id="61"/>
      <w:bookmarkEnd w:id="62"/>
    </w:p>
    <w:tbl>
      <w:tblPr>
        <w:tblStyle w:val="GridTable1Light-Accent11"/>
        <w:tblW w:w="5000" w:type="pct"/>
        <w:tblLook w:val="04A0" w:firstRow="1" w:lastRow="0" w:firstColumn="1" w:lastColumn="0" w:noHBand="0" w:noVBand="1"/>
      </w:tblPr>
      <w:tblGrid>
        <w:gridCol w:w="1914"/>
        <w:gridCol w:w="3841"/>
        <w:gridCol w:w="1739"/>
        <w:gridCol w:w="5450"/>
        <w:gridCol w:w="2444"/>
      </w:tblGrid>
      <w:tr w:rsidR="003176A3" w:rsidRPr="00D37910" w14:paraId="32EE7BF9" w14:textId="77777777" w:rsidTr="00863D8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22" w:type="pct"/>
            <w:shd w:val="clear" w:color="auto" w:fill="002060"/>
            <w:hideMark/>
          </w:tcPr>
          <w:p w14:paraId="64BCB377" w14:textId="77777777" w:rsidR="003176A3" w:rsidRPr="002145CB" w:rsidRDefault="003176A3" w:rsidP="00863D88">
            <w:pPr>
              <w:jc w:val="both"/>
              <w:rPr>
                <w:rFonts w:ascii="Aptos" w:hAnsi="Aptos"/>
                <w:color w:val="FFFFFF" w:themeColor="background1"/>
                <w:sz w:val="20"/>
                <w:szCs w:val="20"/>
              </w:rPr>
            </w:pPr>
            <w:r w:rsidRPr="002145CB">
              <w:rPr>
                <w:rFonts w:ascii="Aptos" w:hAnsi="Aptos"/>
                <w:color w:val="FFFFFF" w:themeColor="background1"/>
                <w:sz w:val="20"/>
                <w:szCs w:val="20"/>
              </w:rPr>
              <w:t>POSEBNI CILJEVI</w:t>
            </w:r>
          </w:p>
        </w:tc>
        <w:tc>
          <w:tcPr>
            <w:tcW w:w="1248" w:type="pct"/>
            <w:shd w:val="clear" w:color="auto" w:fill="002060"/>
            <w:hideMark/>
          </w:tcPr>
          <w:p w14:paraId="363DC308" w14:textId="77777777" w:rsidR="003176A3" w:rsidRPr="002145CB" w:rsidRDefault="003176A3" w:rsidP="00863D88">
            <w:pPr>
              <w:jc w:val="both"/>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0"/>
                <w:szCs w:val="20"/>
              </w:rPr>
            </w:pPr>
            <w:r w:rsidRPr="002145CB">
              <w:rPr>
                <w:rFonts w:ascii="Aptos" w:hAnsi="Aptos"/>
                <w:color w:val="FFFFFF" w:themeColor="background1"/>
                <w:sz w:val="20"/>
                <w:szCs w:val="20"/>
              </w:rPr>
              <w:t>MJERE</w:t>
            </w:r>
            <w:r>
              <w:rPr>
                <w:rStyle w:val="FootnoteReference"/>
                <w:rFonts w:ascii="Aptos" w:hAnsi="Aptos"/>
                <w:color w:val="FFFFFF" w:themeColor="background1"/>
                <w:sz w:val="20"/>
                <w:szCs w:val="20"/>
              </w:rPr>
              <w:footnoteReference w:id="4"/>
            </w:r>
          </w:p>
        </w:tc>
        <w:tc>
          <w:tcPr>
            <w:tcW w:w="565" w:type="pct"/>
            <w:shd w:val="clear" w:color="auto" w:fill="002060"/>
          </w:tcPr>
          <w:p w14:paraId="7A6FEBD6" w14:textId="77777777" w:rsidR="003176A3" w:rsidRPr="002145CB" w:rsidRDefault="003176A3" w:rsidP="00863D88">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0"/>
                <w:szCs w:val="20"/>
              </w:rPr>
            </w:pPr>
            <w:r>
              <w:rPr>
                <w:rFonts w:ascii="Aptos" w:hAnsi="Aptos"/>
                <w:color w:val="FFFFFF" w:themeColor="background1"/>
                <w:sz w:val="20"/>
                <w:szCs w:val="20"/>
              </w:rPr>
              <w:t>ROK PROVEDBE (NADLEŽNOST)</w:t>
            </w:r>
          </w:p>
        </w:tc>
        <w:tc>
          <w:tcPr>
            <w:tcW w:w="1771" w:type="pct"/>
            <w:shd w:val="clear" w:color="auto" w:fill="002060"/>
          </w:tcPr>
          <w:p w14:paraId="32B75A18" w14:textId="77777777" w:rsidR="003176A3" w:rsidRDefault="003176A3" w:rsidP="00863D88">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0"/>
                <w:szCs w:val="20"/>
              </w:rPr>
            </w:pPr>
            <w:r>
              <w:rPr>
                <w:rFonts w:ascii="Aptos" w:hAnsi="Aptos"/>
                <w:color w:val="FFFFFF" w:themeColor="background1"/>
                <w:sz w:val="20"/>
                <w:szCs w:val="20"/>
              </w:rPr>
              <w:t>POKAZATELJI REZULTATA</w:t>
            </w:r>
          </w:p>
        </w:tc>
        <w:tc>
          <w:tcPr>
            <w:tcW w:w="794" w:type="pct"/>
            <w:shd w:val="clear" w:color="auto" w:fill="002060"/>
          </w:tcPr>
          <w:p w14:paraId="3F080D2E" w14:textId="77777777" w:rsidR="003176A3" w:rsidRDefault="003176A3" w:rsidP="00863D88">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20"/>
                <w:szCs w:val="20"/>
              </w:rPr>
            </w:pPr>
            <w:r w:rsidRPr="00DA5C21">
              <w:rPr>
                <w:rFonts w:ascii="Aptos" w:hAnsi="Aptos"/>
                <w:color w:val="FFFFFF" w:themeColor="background1"/>
                <w:sz w:val="20"/>
                <w:szCs w:val="20"/>
              </w:rPr>
              <w:t>UKUPAN PROCIJENJENI TROŠAK</w:t>
            </w:r>
            <w:r>
              <w:rPr>
                <w:rFonts w:ascii="Aptos" w:hAnsi="Aptos"/>
                <w:color w:val="FFFFFF" w:themeColor="background1"/>
                <w:sz w:val="20"/>
                <w:szCs w:val="20"/>
              </w:rPr>
              <w:t xml:space="preserve"> </w:t>
            </w:r>
            <w:r w:rsidRPr="00DA5C21">
              <w:rPr>
                <w:rFonts w:ascii="Aptos" w:hAnsi="Aptos"/>
                <w:color w:val="FFFFFF" w:themeColor="background1"/>
                <w:sz w:val="20"/>
                <w:szCs w:val="20"/>
              </w:rPr>
              <w:t>PROVEDBE MJER</w:t>
            </w:r>
            <w:r>
              <w:rPr>
                <w:rFonts w:ascii="Aptos" w:hAnsi="Aptos"/>
                <w:color w:val="FFFFFF" w:themeColor="background1"/>
                <w:sz w:val="20"/>
                <w:szCs w:val="20"/>
              </w:rPr>
              <w:t>A DO 2025. (</w:t>
            </w:r>
            <w:r w:rsidRPr="00DA5C21">
              <w:rPr>
                <w:rFonts w:ascii="Aptos" w:hAnsi="Aptos"/>
                <w:color w:val="FFFFFF" w:themeColor="background1"/>
                <w:sz w:val="20"/>
                <w:szCs w:val="20"/>
              </w:rPr>
              <w:t>EUR</w:t>
            </w:r>
            <w:r>
              <w:rPr>
                <w:rFonts w:ascii="Aptos" w:hAnsi="Aptos"/>
                <w:color w:val="FFFFFF" w:themeColor="background1"/>
                <w:sz w:val="20"/>
                <w:szCs w:val="20"/>
              </w:rPr>
              <w:t>)</w:t>
            </w:r>
          </w:p>
        </w:tc>
      </w:tr>
      <w:tr w:rsidR="003176A3" w:rsidRPr="00D37910" w14:paraId="66D83F52" w14:textId="77777777" w:rsidTr="00863D88">
        <w:trPr>
          <w:trHeight w:val="881"/>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0216C645"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 xml:space="preserve">Posebni cilj 1. </w:t>
            </w:r>
          </w:p>
          <w:p w14:paraId="3EC0EB21" w14:textId="77777777" w:rsidR="003176A3" w:rsidRPr="00D37910" w:rsidRDefault="003176A3" w:rsidP="00863D88">
            <w:pPr>
              <w:rPr>
                <w:rFonts w:ascii="Aptos" w:hAnsi="Aptos"/>
                <w:i/>
                <w:iCs/>
                <w:sz w:val="20"/>
                <w:szCs w:val="20"/>
              </w:rPr>
            </w:pPr>
            <w:r w:rsidRPr="00D37910">
              <w:rPr>
                <w:rFonts w:ascii="Aptos" w:hAnsi="Aptos"/>
                <w:i/>
                <w:iCs/>
                <w:sz w:val="20"/>
                <w:szCs w:val="20"/>
              </w:rPr>
              <w:t xml:space="preserve">Razvoj vremenski i prostorno ravnomjernije raspoređenog turističkog prometa </w:t>
            </w:r>
          </w:p>
        </w:tc>
        <w:tc>
          <w:tcPr>
            <w:tcW w:w="1248" w:type="pct"/>
            <w:tcBorders>
              <w:bottom w:val="single" w:sz="4" w:space="0" w:color="B4C6E7" w:themeColor="accent1" w:themeTint="66"/>
            </w:tcBorders>
          </w:tcPr>
          <w:p w14:paraId="0A093553"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1.1. </w:t>
            </w:r>
            <w:r w:rsidRPr="00770B3C">
              <w:rPr>
                <w:rFonts w:ascii="Aptos" w:hAnsi="Aptos"/>
                <w:sz w:val="20"/>
                <w:szCs w:val="20"/>
              </w:rPr>
              <w:t xml:space="preserve">Poticati razvoj turističkih proizvoda više dodane vrijednosti kroz ulaganja u javnu turističku infrastrukturu s naglaskom na razvoj posebnih oblika turizma </w:t>
            </w:r>
            <w:r>
              <w:rPr>
                <w:rFonts w:ascii="Aptos" w:hAnsi="Aptos"/>
                <w:sz w:val="20"/>
                <w:szCs w:val="20"/>
              </w:rPr>
              <w:t>(I)</w:t>
            </w:r>
          </w:p>
        </w:tc>
        <w:tc>
          <w:tcPr>
            <w:tcW w:w="565" w:type="pct"/>
            <w:tcBorders>
              <w:bottom w:val="single" w:sz="4" w:space="0" w:color="B4C6E7" w:themeColor="accent1" w:themeTint="66"/>
            </w:tcBorders>
          </w:tcPr>
          <w:p w14:paraId="1E4F5D96"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65C61251"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7AB98A8F"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Broj ugovorenih projekata javne turističke infrastrukture</w:t>
            </w:r>
          </w:p>
          <w:p w14:paraId="3B0587AF"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2023. – 22</w:t>
            </w:r>
          </w:p>
          <w:p w14:paraId="5E33289A"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2024. – 20</w:t>
            </w:r>
          </w:p>
          <w:p w14:paraId="6BA98897"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2025. – 20</w:t>
            </w:r>
          </w:p>
        </w:tc>
        <w:tc>
          <w:tcPr>
            <w:tcW w:w="794" w:type="pct"/>
            <w:tcBorders>
              <w:bottom w:val="single" w:sz="4" w:space="0" w:color="B4C6E7" w:themeColor="accent1" w:themeTint="66"/>
            </w:tcBorders>
          </w:tcPr>
          <w:p w14:paraId="61E9F13B" w14:textId="77777777" w:rsidR="003176A3" w:rsidRPr="00C1451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144.989.855,10</w:t>
            </w:r>
          </w:p>
        </w:tc>
      </w:tr>
      <w:tr w:rsidR="003176A3" w:rsidRPr="00D37910" w14:paraId="7A223593" w14:textId="77777777" w:rsidTr="00863D88">
        <w:trPr>
          <w:trHeight w:val="881"/>
        </w:trPr>
        <w:tc>
          <w:tcPr>
            <w:cnfStyle w:val="001000000000" w:firstRow="0" w:lastRow="0" w:firstColumn="1" w:lastColumn="0" w:oddVBand="0" w:evenVBand="0" w:oddHBand="0" w:evenHBand="0" w:firstRowFirstColumn="0" w:firstRowLastColumn="0" w:lastRowFirstColumn="0" w:lastRowLastColumn="0"/>
            <w:tcW w:w="622" w:type="pct"/>
            <w:vMerge/>
            <w:tcBorders>
              <w:bottom w:val="single" w:sz="4" w:space="0" w:color="B4C6E7" w:themeColor="accent1" w:themeTint="66"/>
            </w:tcBorders>
          </w:tcPr>
          <w:p w14:paraId="1102134B" w14:textId="77777777" w:rsidR="003176A3" w:rsidRPr="00D37910" w:rsidRDefault="003176A3" w:rsidP="00863D88">
            <w:pPr>
              <w:rPr>
                <w:rFonts w:ascii="Aptos" w:hAnsi="Aptos"/>
                <w:b w:val="0"/>
                <w:bCs w:val="0"/>
                <w:sz w:val="20"/>
                <w:szCs w:val="20"/>
              </w:rPr>
            </w:pPr>
          </w:p>
        </w:tc>
        <w:tc>
          <w:tcPr>
            <w:tcW w:w="1248" w:type="pct"/>
            <w:tcBorders>
              <w:bottom w:val="single" w:sz="4" w:space="0" w:color="B4C6E7" w:themeColor="accent1" w:themeTint="66"/>
            </w:tcBorders>
          </w:tcPr>
          <w:p w14:paraId="17AAEA4F"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1.2. </w:t>
            </w:r>
            <w:r w:rsidRPr="00D37910">
              <w:rPr>
                <w:rFonts w:ascii="Aptos" w:hAnsi="Aptos"/>
                <w:sz w:val="20"/>
                <w:szCs w:val="20"/>
              </w:rPr>
              <w:t>Podrška ulaganjima poduzetnika za razvoj održivog turizma</w:t>
            </w:r>
            <w:r>
              <w:rPr>
                <w:rFonts w:ascii="Aptos" w:hAnsi="Aptos"/>
                <w:sz w:val="20"/>
                <w:szCs w:val="20"/>
              </w:rPr>
              <w:t xml:space="preserve"> (I)</w:t>
            </w:r>
          </w:p>
        </w:tc>
        <w:tc>
          <w:tcPr>
            <w:tcW w:w="565" w:type="pct"/>
            <w:tcBorders>
              <w:bottom w:val="single" w:sz="4" w:space="0" w:color="B4C6E7" w:themeColor="accent1" w:themeTint="66"/>
            </w:tcBorders>
          </w:tcPr>
          <w:p w14:paraId="12EB85CF"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70791702"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7074AC7F"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 xml:space="preserve">Ukupan broj ugovorenih projekata s ciljem poticanja poduzetnika u turizmu </w:t>
            </w:r>
          </w:p>
          <w:p w14:paraId="470A7F3E"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2023. – 170</w:t>
            </w:r>
          </w:p>
          <w:p w14:paraId="78C05825" w14:textId="77777777" w:rsidR="003176A3" w:rsidRPr="00C1451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2024. – 150</w:t>
            </w:r>
          </w:p>
          <w:p w14:paraId="06026F7E"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1451A">
              <w:rPr>
                <w:rFonts w:ascii="Aptos" w:hAnsi="Aptos"/>
                <w:sz w:val="20"/>
                <w:szCs w:val="20"/>
              </w:rPr>
              <w:t>2025. – 150</w:t>
            </w:r>
          </w:p>
        </w:tc>
        <w:tc>
          <w:tcPr>
            <w:tcW w:w="794" w:type="pct"/>
            <w:tcBorders>
              <w:bottom w:val="single" w:sz="4" w:space="0" w:color="B4C6E7" w:themeColor="accent1" w:themeTint="66"/>
            </w:tcBorders>
          </w:tcPr>
          <w:p w14:paraId="267BE58E" w14:textId="77777777" w:rsidR="003176A3" w:rsidRPr="00C1451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130.417.051,57</w:t>
            </w:r>
          </w:p>
        </w:tc>
      </w:tr>
      <w:tr w:rsidR="003176A3" w:rsidRPr="00D37910" w14:paraId="1098BD31"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0D6E4310"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 xml:space="preserve">Posebni cilj 2. </w:t>
            </w:r>
          </w:p>
          <w:p w14:paraId="5A0F7DA0" w14:textId="77777777" w:rsidR="003176A3" w:rsidRPr="00D37910" w:rsidRDefault="003176A3" w:rsidP="00863D88">
            <w:pPr>
              <w:rPr>
                <w:rFonts w:ascii="Aptos" w:hAnsi="Aptos"/>
                <w:i/>
                <w:iCs/>
                <w:sz w:val="20"/>
                <w:szCs w:val="20"/>
              </w:rPr>
            </w:pPr>
            <w:r w:rsidRPr="00D37910">
              <w:rPr>
                <w:rFonts w:ascii="Aptos" w:hAnsi="Aptos"/>
                <w:i/>
                <w:iCs/>
                <w:sz w:val="20"/>
                <w:szCs w:val="20"/>
              </w:rPr>
              <w:t>Repozicioniranje Hrvatske kao cjelogodišnje autentične destinacije održivog turizma</w:t>
            </w:r>
          </w:p>
        </w:tc>
        <w:tc>
          <w:tcPr>
            <w:tcW w:w="1248" w:type="pct"/>
          </w:tcPr>
          <w:p w14:paraId="1F534189" w14:textId="77777777" w:rsidR="003176A3" w:rsidRPr="00D37910" w:rsidRDefault="003176A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20"/>
                <w:szCs w:val="20"/>
              </w:rPr>
            </w:pPr>
          </w:p>
          <w:p w14:paraId="5805F983"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2.1. </w:t>
            </w:r>
            <w:r w:rsidRPr="00770B3C">
              <w:rPr>
                <w:rFonts w:ascii="Aptos" w:hAnsi="Aptos"/>
                <w:sz w:val="20"/>
                <w:szCs w:val="20"/>
              </w:rPr>
              <w:t>Stvoriti preduvjete za repozicioniranje hrvatskog turizma na stranim tržištima</w:t>
            </w:r>
            <w:r>
              <w:rPr>
                <w:rFonts w:ascii="Aptos" w:hAnsi="Aptos"/>
                <w:sz w:val="20"/>
                <w:szCs w:val="20"/>
              </w:rPr>
              <w:t xml:space="preserve"> (I)</w:t>
            </w:r>
          </w:p>
        </w:tc>
        <w:tc>
          <w:tcPr>
            <w:tcW w:w="565" w:type="pct"/>
          </w:tcPr>
          <w:p w14:paraId="78420122"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173280CC" w14:textId="77777777" w:rsidR="003176A3" w:rsidRPr="00F949EF"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867F62">
              <w:rPr>
                <w:rFonts w:ascii="Aptos" w:hAnsi="Aptos"/>
                <w:sz w:val="20"/>
                <w:szCs w:val="20"/>
              </w:rPr>
              <w:t>HTZ</w:t>
            </w:r>
            <w:r>
              <w:rPr>
                <w:rFonts w:ascii="Aptos" w:hAnsi="Aptos"/>
                <w:sz w:val="20"/>
                <w:szCs w:val="20"/>
              </w:rPr>
              <w:t>)</w:t>
            </w:r>
          </w:p>
        </w:tc>
        <w:tc>
          <w:tcPr>
            <w:tcW w:w="1771" w:type="pct"/>
          </w:tcPr>
          <w:p w14:paraId="0783C6F0"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 xml:space="preserve">Broj provedenih aktivnosti i inicijativa SMOPHT-a </w:t>
            </w:r>
          </w:p>
          <w:p w14:paraId="65739AD6"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2023. – 0</w:t>
            </w:r>
          </w:p>
          <w:p w14:paraId="1F07DFAE"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2024. – 5</w:t>
            </w:r>
          </w:p>
          <w:p w14:paraId="0C1CEB2F" w14:textId="77777777" w:rsidR="003176A3" w:rsidRPr="00F949EF"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2025. – 4</w:t>
            </w:r>
          </w:p>
        </w:tc>
        <w:tc>
          <w:tcPr>
            <w:tcW w:w="794" w:type="pct"/>
          </w:tcPr>
          <w:p w14:paraId="4C771CCD" w14:textId="77777777" w:rsidR="003176A3" w:rsidRPr="009520FE"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114.431.178,00</w:t>
            </w:r>
          </w:p>
        </w:tc>
      </w:tr>
      <w:tr w:rsidR="003176A3" w:rsidRPr="00D37910" w14:paraId="0B6D128F"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4E9EB6AC" w14:textId="77777777" w:rsidR="003176A3" w:rsidRPr="00D37910" w:rsidRDefault="003176A3" w:rsidP="00863D88">
            <w:pPr>
              <w:rPr>
                <w:rFonts w:ascii="Aptos" w:hAnsi="Aptos"/>
                <w:b w:val="0"/>
                <w:bCs w:val="0"/>
                <w:sz w:val="20"/>
                <w:szCs w:val="20"/>
              </w:rPr>
            </w:pPr>
          </w:p>
        </w:tc>
        <w:tc>
          <w:tcPr>
            <w:tcW w:w="1248" w:type="pct"/>
          </w:tcPr>
          <w:p w14:paraId="39D2D554"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vanish/>
                <w:sz w:val="20"/>
                <w:szCs w:val="20"/>
              </w:rPr>
            </w:pPr>
            <w:r w:rsidRPr="00770B3C">
              <w:rPr>
                <w:rFonts w:ascii="Aptos" w:hAnsi="Aptos"/>
                <w:sz w:val="20"/>
                <w:szCs w:val="20"/>
              </w:rPr>
              <w:t>2.2. Promocija hrvatske turističke ponude na emitivnim tržištima i na domaćem tržištu</w:t>
            </w:r>
            <w:r>
              <w:rPr>
                <w:rFonts w:ascii="Aptos" w:hAnsi="Aptos"/>
                <w:sz w:val="20"/>
                <w:szCs w:val="20"/>
              </w:rPr>
              <w:t xml:space="preserve"> (I)</w:t>
            </w:r>
          </w:p>
        </w:tc>
        <w:tc>
          <w:tcPr>
            <w:tcW w:w="565" w:type="pct"/>
          </w:tcPr>
          <w:p w14:paraId="684EC01E"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302D3F7A" w14:textId="77777777" w:rsidR="003176A3" w:rsidRPr="00770B3C"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867F62">
              <w:rPr>
                <w:rFonts w:ascii="Aptos" w:hAnsi="Aptos"/>
                <w:sz w:val="20"/>
                <w:szCs w:val="20"/>
              </w:rPr>
              <w:t>HTZ</w:t>
            </w:r>
            <w:r>
              <w:rPr>
                <w:rFonts w:ascii="Aptos" w:hAnsi="Aptos"/>
                <w:sz w:val="20"/>
                <w:szCs w:val="20"/>
              </w:rPr>
              <w:t>)</w:t>
            </w:r>
          </w:p>
        </w:tc>
        <w:tc>
          <w:tcPr>
            <w:tcW w:w="1771" w:type="pct"/>
          </w:tcPr>
          <w:p w14:paraId="52E8F978"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Broj provedenih marketinških aktivnosti</w:t>
            </w:r>
          </w:p>
          <w:p w14:paraId="4EB75BBE"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2023. – 30</w:t>
            </w:r>
          </w:p>
          <w:p w14:paraId="6B47581F" w14:textId="77777777" w:rsidR="003176A3" w:rsidRPr="009520FE"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2024. – 35</w:t>
            </w:r>
          </w:p>
          <w:p w14:paraId="2B0C7DC5"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9520FE">
              <w:rPr>
                <w:rFonts w:ascii="Aptos" w:hAnsi="Aptos"/>
                <w:sz w:val="20"/>
                <w:szCs w:val="20"/>
              </w:rPr>
              <w:t>2025. – 35</w:t>
            </w:r>
          </w:p>
        </w:tc>
        <w:tc>
          <w:tcPr>
            <w:tcW w:w="794" w:type="pct"/>
          </w:tcPr>
          <w:p w14:paraId="1941C69C" w14:textId="77777777" w:rsidR="003176A3" w:rsidRPr="009520FE"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80.005.201,00</w:t>
            </w:r>
          </w:p>
        </w:tc>
      </w:tr>
      <w:tr w:rsidR="003176A3" w:rsidRPr="00D37910" w14:paraId="0A1A6810"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726DC127" w14:textId="77777777" w:rsidR="003176A3" w:rsidRPr="00D37910" w:rsidRDefault="003176A3" w:rsidP="00863D88">
            <w:pPr>
              <w:rPr>
                <w:rFonts w:ascii="Aptos" w:hAnsi="Aptos"/>
                <w:sz w:val="20"/>
                <w:szCs w:val="20"/>
              </w:rPr>
            </w:pPr>
            <w:r w:rsidRPr="00D37910">
              <w:rPr>
                <w:rFonts w:ascii="Aptos" w:hAnsi="Aptos"/>
                <w:b w:val="0"/>
                <w:bCs w:val="0"/>
                <w:sz w:val="20"/>
                <w:szCs w:val="20"/>
              </w:rPr>
              <w:t>Posebni cilj 3.</w:t>
            </w:r>
            <w:r w:rsidRPr="00D37910">
              <w:rPr>
                <w:rFonts w:ascii="Aptos" w:hAnsi="Aptos"/>
                <w:sz w:val="20"/>
                <w:szCs w:val="20"/>
              </w:rPr>
              <w:t xml:space="preserve"> </w:t>
            </w:r>
          </w:p>
          <w:p w14:paraId="7797E0C3" w14:textId="77777777" w:rsidR="003176A3" w:rsidRPr="00D37910" w:rsidRDefault="003176A3" w:rsidP="00863D88">
            <w:pPr>
              <w:rPr>
                <w:rFonts w:ascii="Aptos" w:hAnsi="Aptos"/>
                <w:i/>
                <w:iCs/>
                <w:sz w:val="20"/>
                <w:szCs w:val="20"/>
              </w:rPr>
            </w:pPr>
            <w:r w:rsidRPr="00D37910">
              <w:rPr>
                <w:rFonts w:ascii="Aptos" w:hAnsi="Aptos"/>
                <w:i/>
                <w:iCs/>
                <w:sz w:val="20"/>
                <w:szCs w:val="20"/>
              </w:rPr>
              <w:t xml:space="preserve">Smanjenje negativnog utjecaja turizma na sastavnice </w:t>
            </w:r>
            <w:r w:rsidRPr="00D37910">
              <w:rPr>
                <w:rFonts w:ascii="Aptos" w:hAnsi="Aptos"/>
                <w:i/>
                <w:iCs/>
                <w:sz w:val="20"/>
                <w:szCs w:val="20"/>
              </w:rPr>
              <w:lastRenderedPageBreak/>
              <w:t>okoliša, prirodu i prostor</w:t>
            </w:r>
          </w:p>
        </w:tc>
        <w:tc>
          <w:tcPr>
            <w:tcW w:w="1248" w:type="pct"/>
            <w:tcBorders>
              <w:bottom w:val="single" w:sz="4" w:space="0" w:color="B4C6E7" w:themeColor="accent1" w:themeTint="66"/>
            </w:tcBorders>
          </w:tcPr>
          <w:p w14:paraId="189692C0" w14:textId="77777777" w:rsidR="003176A3" w:rsidRPr="00D37910" w:rsidRDefault="003176A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20"/>
                <w:szCs w:val="20"/>
              </w:rPr>
            </w:pPr>
          </w:p>
          <w:p w14:paraId="6388979B"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3.1. </w:t>
            </w:r>
            <w:r w:rsidRPr="00770B3C">
              <w:rPr>
                <w:rFonts w:ascii="Aptos" w:hAnsi="Aptos"/>
                <w:sz w:val="20"/>
                <w:szCs w:val="20"/>
              </w:rPr>
              <w:t>Poticati smanjenje pritisaka iz turizma na sastavnice okoliša i prirodu</w:t>
            </w:r>
            <w:r>
              <w:rPr>
                <w:rFonts w:ascii="Aptos" w:hAnsi="Aptos"/>
                <w:sz w:val="20"/>
                <w:szCs w:val="20"/>
              </w:rPr>
              <w:t xml:space="preserve"> (I)</w:t>
            </w:r>
          </w:p>
          <w:p w14:paraId="0A2CF692"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565" w:type="pct"/>
            <w:tcBorders>
              <w:bottom w:val="single" w:sz="4" w:space="0" w:color="B4C6E7" w:themeColor="accent1" w:themeTint="66"/>
            </w:tcBorders>
          </w:tcPr>
          <w:p w14:paraId="79FBE9AC"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504052E2" w14:textId="77777777" w:rsidR="003176A3" w:rsidRPr="00F949EF"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4EB89B6A"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Broj certifikata eko-označavanja i sustava upravljanja okolišem s neovisnim ocjenjivanjem (npr. EU Ecolabel, ISO, EMAS ili ekvivalenti)</w:t>
            </w:r>
          </w:p>
          <w:p w14:paraId="1B2F2041"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2023. - 2</w:t>
            </w:r>
          </w:p>
          <w:p w14:paraId="79F522EB"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2024. - 2</w:t>
            </w:r>
          </w:p>
          <w:p w14:paraId="4C49923F"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lastRenderedPageBreak/>
              <w:t>2025. - 10</w:t>
            </w:r>
          </w:p>
          <w:p w14:paraId="3D7C64E9"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 xml:space="preserve"> </w:t>
            </w:r>
          </w:p>
          <w:p w14:paraId="6838194E"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Broj objekata koji su u skladu s EU hijerarhijom otpada implementirali prakse smanjenje otpada (naglasak na otpad od hrane i plastike)</w:t>
            </w:r>
          </w:p>
          <w:p w14:paraId="4B2FBD4C"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 xml:space="preserve">2023. - 5  </w:t>
            </w:r>
          </w:p>
          <w:p w14:paraId="017DDF09"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2024. - 8</w:t>
            </w:r>
          </w:p>
          <w:p w14:paraId="54E20840"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2025. - 10</w:t>
            </w:r>
          </w:p>
          <w:p w14:paraId="7E6370FD"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 xml:space="preserve"> </w:t>
            </w:r>
          </w:p>
          <w:p w14:paraId="47F29B3C"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 xml:space="preserve">Broj provedenih tematskih i integriranih radionica  te konferencija </w:t>
            </w:r>
          </w:p>
          <w:p w14:paraId="413A3A6B"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2023. - 5</w:t>
            </w:r>
          </w:p>
          <w:p w14:paraId="71DFEABE" w14:textId="77777777" w:rsidR="003176A3" w:rsidRPr="00542CF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2024. - 5</w:t>
            </w:r>
          </w:p>
          <w:p w14:paraId="363D6CFE" w14:textId="77777777" w:rsidR="003176A3" w:rsidRPr="00F949EF"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2CF9">
              <w:rPr>
                <w:rFonts w:ascii="Aptos" w:hAnsi="Aptos"/>
                <w:sz w:val="20"/>
                <w:szCs w:val="20"/>
              </w:rPr>
              <w:t>2025. - 5</w:t>
            </w:r>
          </w:p>
        </w:tc>
        <w:tc>
          <w:tcPr>
            <w:tcW w:w="794" w:type="pct"/>
            <w:tcBorders>
              <w:bottom w:val="single" w:sz="4" w:space="0" w:color="B4C6E7" w:themeColor="accent1" w:themeTint="66"/>
            </w:tcBorders>
          </w:tcPr>
          <w:p w14:paraId="6D8B0A63" w14:textId="77777777" w:rsidR="003176A3" w:rsidRPr="00542CF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lastRenderedPageBreak/>
              <w:t>149.313,00</w:t>
            </w:r>
          </w:p>
        </w:tc>
      </w:tr>
      <w:tr w:rsidR="003176A3" w:rsidRPr="00D37910" w14:paraId="75FA9385"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622" w:type="pct"/>
            <w:vMerge/>
            <w:tcBorders>
              <w:bottom w:val="single" w:sz="4" w:space="0" w:color="B4C6E7" w:themeColor="accent1" w:themeTint="66"/>
            </w:tcBorders>
          </w:tcPr>
          <w:p w14:paraId="3216D719" w14:textId="77777777" w:rsidR="003176A3" w:rsidRPr="00D37910" w:rsidRDefault="003176A3" w:rsidP="00863D88">
            <w:pPr>
              <w:rPr>
                <w:rFonts w:ascii="Aptos" w:hAnsi="Aptos"/>
                <w:b w:val="0"/>
                <w:bCs w:val="0"/>
                <w:sz w:val="20"/>
                <w:szCs w:val="20"/>
              </w:rPr>
            </w:pPr>
          </w:p>
        </w:tc>
        <w:tc>
          <w:tcPr>
            <w:tcW w:w="1248" w:type="pct"/>
            <w:tcBorders>
              <w:bottom w:val="single" w:sz="4" w:space="0" w:color="B4C6E7" w:themeColor="accent1" w:themeTint="66"/>
            </w:tcBorders>
          </w:tcPr>
          <w:p w14:paraId="3146B725"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vanish/>
                <w:sz w:val="20"/>
                <w:szCs w:val="20"/>
              </w:rPr>
            </w:pPr>
            <w:r>
              <w:rPr>
                <w:rFonts w:ascii="Aptos" w:hAnsi="Aptos"/>
                <w:sz w:val="20"/>
                <w:szCs w:val="20"/>
              </w:rPr>
              <w:t xml:space="preserve">3.2. </w:t>
            </w:r>
            <w:r w:rsidRPr="00770B3C">
              <w:rPr>
                <w:rFonts w:ascii="Aptos" w:hAnsi="Aptos"/>
                <w:sz w:val="20"/>
                <w:szCs w:val="20"/>
              </w:rPr>
              <w:t>Unaprijediti sustavno i održivo planiranje razvojem turizma utemeljeno na prihvatnom kapacitetu destinacije</w:t>
            </w:r>
            <w:r>
              <w:rPr>
                <w:rFonts w:ascii="Aptos" w:hAnsi="Aptos"/>
                <w:sz w:val="20"/>
                <w:szCs w:val="20"/>
              </w:rPr>
              <w:t xml:space="preserve"> (I)</w:t>
            </w:r>
          </w:p>
        </w:tc>
        <w:tc>
          <w:tcPr>
            <w:tcW w:w="565" w:type="pct"/>
            <w:tcBorders>
              <w:bottom w:val="single" w:sz="4" w:space="0" w:color="B4C6E7" w:themeColor="accent1" w:themeTint="66"/>
            </w:tcBorders>
          </w:tcPr>
          <w:p w14:paraId="00ECD0D9"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1814D679"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867F62">
              <w:rPr>
                <w:rFonts w:ascii="Aptos" w:hAnsi="Aptos"/>
                <w:sz w:val="20"/>
                <w:szCs w:val="20"/>
              </w:rPr>
              <w:t>MINTS i/ili JL(R)S, Sustav TZ</w:t>
            </w:r>
            <w:r>
              <w:rPr>
                <w:rFonts w:ascii="Aptos" w:hAnsi="Aptos"/>
                <w:sz w:val="20"/>
                <w:szCs w:val="20"/>
              </w:rPr>
              <w:t>)</w:t>
            </w:r>
          </w:p>
        </w:tc>
        <w:tc>
          <w:tcPr>
            <w:tcW w:w="1771" w:type="pct"/>
            <w:tcBorders>
              <w:bottom w:val="single" w:sz="4" w:space="0" w:color="B4C6E7" w:themeColor="accent1" w:themeTint="66"/>
            </w:tcBorders>
          </w:tcPr>
          <w:p w14:paraId="727497ED"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Izrađena metodologija studije prihvatnog kapaciteta</w:t>
            </w:r>
          </w:p>
          <w:p w14:paraId="7DF55EBC"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2024. -1</w:t>
            </w:r>
          </w:p>
          <w:p w14:paraId="49404FA7"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433C8F29"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Broj izrađenih studija prihvatnog kapaciteta</w:t>
            </w:r>
          </w:p>
          <w:p w14:paraId="054CFB67"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2023. - 0</w:t>
            </w:r>
          </w:p>
          <w:p w14:paraId="75555A48"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2024. - 0</w:t>
            </w:r>
          </w:p>
          <w:p w14:paraId="66758160"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2025. - 7</w:t>
            </w:r>
          </w:p>
        </w:tc>
        <w:tc>
          <w:tcPr>
            <w:tcW w:w="794" w:type="pct"/>
            <w:tcBorders>
              <w:bottom w:val="single" w:sz="4" w:space="0" w:color="B4C6E7" w:themeColor="accent1" w:themeTint="66"/>
            </w:tcBorders>
          </w:tcPr>
          <w:p w14:paraId="44F13E94" w14:textId="77777777" w:rsidR="003176A3" w:rsidRPr="00747F1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199.086,00</w:t>
            </w:r>
          </w:p>
        </w:tc>
      </w:tr>
      <w:tr w:rsidR="003176A3" w:rsidRPr="00D37910" w14:paraId="4B646A58" w14:textId="77777777" w:rsidTr="00863D88">
        <w:trPr>
          <w:trHeight w:val="18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28FA5AC4" w14:textId="77777777" w:rsidR="003176A3" w:rsidRPr="00D37910" w:rsidRDefault="003176A3" w:rsidP="00863D88">
            <w:pPr>
              <w:rPr>
                <w:rFonts w:ascii="Aptos" w:hAnsi="Aptos"/>
                <w:sz w:val="20"/>
                <w:szCs w:val="20"/>
              </w:rPr>
            </w:pPr>
            <w:r w:rsidRPr="00D37910">
              <w:rPr>
                <w:rFonts w:ascii="Aptos" w:hAnsi="Aptos"/>
                <w:b w:val="0"/>
                <w:bCs w:val="0"/>
                <w:sz w:val="20"/>
                <w:szCs w:val="20"/>
              </w:rPr>
              <w:t>Posebni cilj 4.</w:t>
            </w:r>
            <w:r w:rsidRPr="00D37910">
              <w:rPr>
                <w:rFonts w:ascii="Aptos" w:hAnsi="Aptos"/>
                <w:sz w:val="20"/>
                <w:szCs w:val="20"/>
              </w:rPr>
              <w:t xml:space="preserve"> </w:t>
            </w:r>
          </w:p>
          <w:p w14:paraId="2778D803" w14:textId="77777777" w:rsidR="003176A3" w:rsidRPr="00D37910" w:rsidRDefault="003176A3" w:rsidP="00863D88">
            <w:pPr>
              <w:rPr>
                <w:rFonts w:ascii="Aptos" w:hAnsi="Aptos"/>
                <w:i/>
                <w:iCs/>
                <w:sz w:val="20"/>
                <w:szCs w:val="20"/>
              </w:rPr>
            </w:pPr>
            <w:r w:rsidRPr="00D37910">
              <w:rPr>
                <w:rFonts w:ascii="Aptos" w:hAnsi="Aptos"/>
                <w:i/>
                <w:iCs/>
                <w:sz w:val="20"/>
                <w:szCs w:val="20"/>
              </w:rPr>
              <w:t>Smanjenje negativnog međuodnosa turizma i klime</w:t>
            </w:r>
          </w:p>
        </w:tc>
        <w:tc>
          <w:tcPr>
            <w:tcW w:w="1248" w:type="pct"/>
            <w:tcBorders>
              <w:bottom w:val="single" w:sz="4" w:space="0" w:color="B4C6E7" w:themeColor="accent1" w:themeTint="66"/>
            </w:tcBorders>
          </w:tcPr>
          <w:p w14:paraId="6203B784"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4.1. </w:t>
            </w:r>
            <w:r w:rsidRPr="00770B3C">
              <w:rPr>
                <w:rFonts w:ascii="Aptos" w:hAnsi="Aptos"/>
                <w:sz w:val="20"/>
                <w:szCs w:val="20"/>
              </w:rPr>
              <w:t>Poticati smanjivanje emisija stakleničkih plinova iz turizma</w:t>
            </w:r>
            <w:r>
              <w:rPr>
                <w:rFonts w:ascii="Aptos" w:hAnsi="Aptos"/>
                <w:sz w:val="20"/>
                <w:szCs w:val="20"/>
              </w:rPr>
              <w:t xml:space="preserve"> (I)</w:t>
            </w:r>
          </w:p>
        </w:tc>
        <w:tc>
          <w:tcPr>
            <w:tcW w:w="565" w:type="pct"/>
            <w:tcBorders>
              <w:bottom w:val="single" w:sz="4" w:space="0" w:color="B4C6E7" w:themeColor="accent1" w:themeTint="66"/>
            </w:tcBorders>
          </w:tcPr>
          <w:p w14:paraId="43A42748"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0B83D751"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5BE7EFF4"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 xml:space="preserve">Broj sufinanciranih projekata s mjerom dekarbonizacije  javne turističke infrastrukture. </w:t>
            </w:r>
          </w:p>
          <w:p w14:paraId="6BED3FF3"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2023. - 0</w:t>
            </w:r>
          </w:p>
          <w:p w14:paraId="07BB4517"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2024. - 0</w:t>
            </w:r>
          </w:p>
          <w:p w14:paraId="365647EA"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2025. - 20</w:t>
            </w:r>
          </w:p>
          <w:p w14:paraId="2711BD91"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6EA22A2E"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 xml:space="preserve">Broj dodatnih stabala zasađenih u šumskim, urbanim i periurbanim područjima  </w:t>
            </w:r>
          </w:p>
          <w:p w14:paraId="5E3923FD"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2023. - 1000</w:t>
            </w:r>
          </w:p>
          <w:p w14:paraId="512695B9" w14:textId="77777777" w:rsidR="003176A3" w:rsidRPr="00747F19"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2024. - 1000</w:t>
            </w:r>
          </w:p>
          <w:p w14:paraId="504ABADD"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47F19">
              <w:rPr>
                <w:rFonts w:ascii="Aptos" w:hAnsi="Aptos"/>
                <w:sz w:val="20"/>
                <w:szCs w:val="20"/>
              </w:rPr>
              <w:t>2025. - 1000</w:t>
            </w:r>
          </w:p>
        </w:tc>
        <w:tc>
          <w:tcPr>
            <w:tcW w:w="794" w:type="pct"/>
            <w:tcBorders>
              <w:bottom w:val="single" w:sz="4" w:space="0" w:color="B4C6E7" w:themeColor="accent1" w:themeTint="66"/>
            </w:tcBorders>
          </w:tcPr>
          <w:p w14:paraId="5DEF9643" w14:textId="77777777" w:rsidR="003176A3" w:rsidRPr="00747F19"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1.280.319,00</w:t>
            </w:r>
          </w:p>
        </w:tc>
      </w:tr>
      <w:tr w:rsidR="003176A3" w:rsidRPr="00D37910" w14:paraId="69579BD1" w14:textId="77777777" w:rsidTr="00863D88">
        <w:trPr>
          <w:trHeight w:val="189"/>
        </w:trPr>
        <w:tc>
          <w:tcPr>
            <w:cnfStyle w:val="001000000000" w:firstRow="0" w:lastRow="0" w:firstColumn="1" w:lastColumn="0" w:oddVBand="0" w:evenVBand="0" w:oddHBand="0" w:evenHBand="0" w:firstRowFirstColumn="0" w:firstRowLastColumn="0" w:lastRowFirstColumn="0" w:lastRowLastColumn="0"/>
            <w:tcW w:w="622" w:type="pct"/>
            <w:vMerge/>
            <w:tcBorders>
              <w:bottom w:val="single" w:sz="4" w:space="0" w:color="B4C6E7" w:themeColor="accent1" w:themeTint="66"/>
            </w:tcBorders>
          </w:tcPr>
          <w:p w14:paraId="6650A249" w14:textId="77777777" w:rsidR="003176A3" w:rsidRPr="00D37910" w:rsidRDefault="003176A3" w:rsidP="00863D88">
            <w:pPr>
              <w:rPr>
                <w:rFonts w:ascii="Aptos" w:hAnsi="Aptos"/>
                <w:b w:val="0"/>
                <w:bCs w:val="0"/>
                <w:sz w:val="20"/>
                <w:szCs w:val="20"/>
              </w:rPr>
            </w:pPr>
          </w:p>
        </w:tc>
        <w:tc>
          <w:tcPr>
            <w:tcW w:w="1248" w:type="pct"/>
            <w:tcBorders>
              <w:bottom w:val="single" w:sz="4" w:space="0" w:color="B4C6E7" w:themeColor="accent1" w:themeTint="66"/>
            </w:tcBorders>
          </w:tcPr>
          <w:p w14:paraId="3E6EAF13"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4.2. </w:t>
            </w:r>
            <w:r w:rsidRPr="00770B3C">
              <w:rPr>
                <w:rFonts w:ascii="Aptos" w:hAnsi="Aptos"/>
                <w:sz w:val="20"/>
                <w:szCs w:val="20"/>
              </w:rPr>
              <w:t>Jačati otpornost turizma na posljedice klimatskih promjena</w:t>
            </w:r>
            <w:r>
              <w:rPr>
                <w:rFonts w:ascii="Aptos" w:hAnsi="Aptos"/>
                <w:sz w:val="20"/>
                <w:szCs w:val="20"/>
              </w:rPr>
              <w:t xml:space="preserve"> (I)</w:t>
            </w:r>
          </w:p>
        </w:tc>
        <w:tc>
          <w:tcPr>
            <w:tcW w:w="565" w:type="pct"/>
            <w:tcBorders>
              <w:bottom w:val="single" w:sz="4" w:space="0" w:color="B4C6E7" w:themeColor="accent1" w:themeTint="66"/>
            </w:tcBorders>
          </w:tcPr>
          <w:p w14:paraId="373F3C9A"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1004AB7A"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1E331E65"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 xml:space="preserve">Broj provedenih edukacija u svrhu jačanja svijesti dionika u turizmu o prilagodbi klimatskim promjenama  </w:t>
            </w:r>
          </w:p>
          <w:p w14:paraId="2A21CF93"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- 5</w:t>
            </w:r>
          </w:p>
          <w:p w14:paraId="6E250DCC"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- 5</w:t>
            </w:r>
          </w:p>
          <w:p w14:paraId="1E8F2B52"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lastRenderedPageBreak/>
              <w:t>2025. - 5</w:t>
            </w:r>
          </w:p>
          <w:p w14:paraId="757DA4F4"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702E1F5F"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globalnih, EU i nacionalnih projekata i inicijativa vezanih uz prilagodbu turizma klimatskim promjenama u kojima sudjeluje MINTS</w:t>
            </w:r>
          </w:p>
          <w:p w14:paraId="34766DBB"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- 2</w:t>
            </w:r>
          </w:p>
          <w:p w14:paraId="3E5C8044"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- 2</w:t>
            </w:r>
          </w:p>
          <w:p w14:paraId="7DB188AA"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- 2</w:t>
            </w:r>
          </w:p>
        </w:tc>
        <w:tc>
          <w:tcPr>
            <w:tcW w:w="794" w:type="pct"/>
            <w:tcBorders>
              <w:bottom w:val="single" w:sz="4" w:space="0" w:color="B4C6E7" w:themeColor="accent1" w:themeTint="66"/>
            </w:tcBorders>
          </w:tcPr>
          <w:p w14:paraId="1ED4EB67"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lastRenderedPageBreak/>
              <w:t>248.856,00</w:t>
            </w:r>
          </w:p>
        </w:tc>
      </w:tr>
      <w:tr w:rsidR="003176A3" w:rsidRPr="00D37910" w14:paraId="084FD65C"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6101931D" w14:textId="77777777" w:rsidR="003176A3" w:rsidRPr="00D37910" w:rsidRDefault="003176A3" w:rsidP="00863D88">
            <w:pPr>
              <w:rPr>
                <w:rFonts w:ascii="Aptos" w:hAnsi="Aptos"/>
                <w:sz w:val="20"/>
                <w:szCs w:val="20"/>
              </w:rPr>
            </w:pPr>
            <w:r w:rsidRPr="00D37910">
              <w:rPr>
                <w:rFonts w:ascii="Aptos" w:hAnsi="Aptos"/>
                <w:b w:val="0"/>
                <w:bCs w:val="0"/>
                <w:sz w:val="20"/>
                <w:szCs w:val="20"/>
              </w:rPr>
              <w:t>Posebni cilj 5</w:t>
            </w:r>
            <w:r w:rsidRPr="00D37910">
              <w:rPr>
                <w:rFonts w:ascii="Aptos" w:hAnsi="Aptos"/>
                <w:sz w:val="20"/>
                <w:szCs w:val="20"/>
              </w:rPr>
              <w:t xml:space="preserve">. </w:t>
            </w:r>
          </w:p>
          <w:p w14:paraId="1475B8D9" w14:textId="77777777" w:rsidR="003176A3" w:rsidRPr="00D37910" w:rsidRDefault="003176A3" w:rsidP="00863D88">
            <w:pPr>
              <w:rPr>
                <w:rFonts w:ascii="Aptos" w:hAnsi="Aptos"/>
                <w:i/>
                <w:iCs/>
                <w:sz w:val="20"/>
                <w:szCs w:val="20"/>
              </w:rPr>
            </w:pPr>
            <w:r w:rsidRPr="00D37910">
              <w:rPr>
                <w:rFonts w:ascii="Aptos" w:hAnsi="Aptos"/>
                <w:i/>
                <w:iCs/>
                <w:sz w:val="20"/>
                <w:szCs w:val="20"/>
              </w:rPr>
              <w:t>Jačanje ljudskih potencijala u turizmu</w:t>
            </w:r>
          </w:p>
        </w:tc>
        <w:tc>
          <w:tcPr>
            <w:tcW w:w="1248" w:type="pct"/>
          </w:tcPr>
          <w:p w14:paraId="0341133C"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5.1. </w:t>
            </w:r>
            <w:r w:rsidRPr="00770B3C">
              <w:rPr>
                <w:rFonts w:ascii="Aptos" w:hAnsi="Aptos"/>
                <w:sz w:val="20"/>
                <w:szCs w:val="20"/>
              </w:rPr>
              <w:t>Poticati i promovirati zanimanja u sektoru turizma i ugostiteljstva</w:t>
            </w:r>
            <w:r>
              <w:rPr>
                <w:rFonts w:ascii="Aptos" w:hAnsi="Aptos"/>
                <w:sz w:val="20"/>
                <w:szCs w:val="20"/>
              </w:rPr>
              <w:t xml:space="preserve"> (I)</w:t>
            </w:r>
          </w:p>
        </w:tc>
        <w:tc>
          <w:tcPr>
            <w:tcW w:w="565" w:type="pct"/>
          </w:tcPr>
          <w:p w14:paraId="728B9353"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6F9FCFA3"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60ED9421"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dodijeljenih stipendija (MINTS i poduzetnici)</w:t>
            </w:r>
          </w:p>
          <w:p w14:paraId="15588FD5"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- 120</w:t>
            </w:r>
          </w:p>
          <w:p w14:paraId="019289B1"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- 140</w:t>
            </w:r>
          </w:p>
          <w:p w14:paraId="6DB8FE53"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- 160</w:t>
            </w:r>
          </w:p>
          <w:p w14:paraId="6D01AABD"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74001250"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učenika koji su sudjelovali u aktivnostima promocije zanimanja u turizmu (MINTS)</w:t>
            </w:r>
          </w:p>
          <w:p w14:paraId="41CB786E"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- 100</w:t>
            </w:r>
          </w:p>
          <w:p w14:paraId="35D7E70F"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- 100</w:t>
            </w:r>
          </w:p>
          <w:p w14:paraId="36C7EEC9"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- 160</w:t>
            </w:r>
          </w:p>
        </w:tc>
        <w:tc>
          <w:tcPr>
            <w:tcW w:w="794" w:type="pct"/>
          </w:tcPr>
          <w:p w14:paraId="2F2061AC"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3.296.835,00</w:t>
            </w:r>
          </w:p>
        </w:tc>
      </w:tr>
      <w:tr w:rsidR="003176A3" w:rsidRPr="00D37910" w14:paraId="3F58C932"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79DF36D9" w14:textId="77777777" w:rsidR="003176A3" w:rsidRPr="00D37910" w:rsidRDefault="003176A3" w:rsidP="00863D88">
            <w:pPr>
              <w:rPr>
                <w:rFonts w:ascii="Aptos" w:hAnsi="Aptos"/>
                <w:b w:val="0"/>
                <w:bCs w:val="0"/>
                <w:sz w:val="20"/>
                <w:szCs w:val="20"/>
              </w:rPr>
            </w:pPr>
          </w:p>
        </w:tc>
        <w:tc>
          <w:tcPr>
            <w:tcW w:w="1248" w:type="pct"/>
          </w:tcPr>
          <w:p w14:paraId="03482237"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5.2. </w:t>
            </w:r>
            <w:r w:rsidRPr="00770B3C">
              <w:rPr>
                <w:rFonts w:ascii="Aptos" w:hAnsi="Aptos"/>
                <w:sz w:val="20"/>
                <w:szCs w:val="20"/>
              </w:rPr>
              <w:t>Usklađivati kompetencije ljudskih potencijala sa zahtjevima radnih mjesta i tržišta rada u turizmu</w:t>
            </w:r>
            <w:r>
              <w:rPr>
                <w:rFonts w:ascii="Aptos" w:hAnsi="Aptos"/>
                <w:sz w:val="20"/>
                <w:szCs w:val="20"/>
              </w:rPr>
              <w:t xml:space="preserve"> (R)</w:t>
            </w:r>
          </w:p>
        </w:tc>
        <w:tc>
          <w:tcPr>
            <w:tcW w:w="565" w:type="pct"/>
          </w:tcPr>
          <w:p w14:paraId="0155435E"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3F062725"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6A18978A"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izrađenih i provedenih obrazovnih programa u sektoru  turizma i ugostiteljstva (10)</w:t>
            </w:r>
          </w:p>
          <w:p w14:paraId="4C7A85D0"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- 0</w:t>
            </w:r>
          </w:p>
          <w:p w14:paraId="136C5FFF"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- 10</w:t>
            </w:r>
          </w:p>
          <w:p w14:paraId="3FAB6E89"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- 0</w:t>
            </w:r>
          </w:p>
          <w:p w14:paraId="2EBC60C0"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0BD87D92"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učenika i polaznika educiranih kroz obrazovne programe u sektoru turizma i ugostiteljstva  (1400 - 2400 kroz RCK, 1000 kroz NPOO)</w:t>
            </w:r>
          </w:p>
          <w:p w14:paraId="0B55F906"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- 2000</w:t>
            </w:r>
          </w:p>
          <w:p w14:paraId="7C3F0A62"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- 0</w:t>
            </w:r>
          </w:p>
          <w:p w14:paraId="197E3C14"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- 1000</w:t>
            </w:r>
          </w:p>
        </w:tc>
        <w:tc>
          <w:tcPr>
            <w:tcW w:w="794" w:type="pct"/>
          </w:tcPr>
          <w:p w14:paraId="1AD38317"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25.319.109,00</w:t>
            </w:r>
          </w:p>
        </w:tc>
      </w:tr>
      <w:tr w:rsidR="003176A3" w:rsidRPr="00D37910" w14:paraId="38D74B37"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4C2B53B6"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Posebni cilj 6.</w:t>
            </w:r>
          </w:p>
          <w:p w14:paraId="35375113" w14:textId="77777777" w:rsidR="003176A3" w:rsidRPr="00D37910" w:rsidRDefault="003176A3" w:rsidP="00863D88">
            <w:pPr>
              <w:rPr>
                <w:rFonts w:ascii="Aptos" w:hAnsi="Aptos"/>
                <w:i/>
                <w:iCs/>
                <w:sz w:val="20"/>
                <w:szCs w:val="20"/>
              </w:rPr>
            </w:pPr>
            <w:r w:rsidRPr="00D37910">
              <w:rPr>
                <w:rFonts w:ascii="Aptos" w:hAnsi="Aptos"/>
                <w:i/>
                <w:iCs/>
                <w:sz w:val="20"/>
                <w:szCs w:val="20"/>
              </w:rPr>
              <w:t>Unaprjeđenje strukture i kvalitete smještajnih kapaciteta</w:t>
            </w:r>
          </w:p>
        </w:tc>
        <w:tc>
          <w:tcPr>
            <w:tcW w:w="1248" w:type="pct"/>
            <w:tcBorders>
              <w:bottom w:val="single" w:sz="4" w:space="0" w:color="B4C6E7" w:themeColor="accent1" w:themeTint="66"/>
            </w:tcBorders>
          </w:tcPr>
          <w:p w14:paraId="262E0538" w14:textId="77777777" w:rsidR="003176A3" w:rsidRPr="00D3791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6.1. </w:t>
            </w:r>
            <w:r w:rsidRPr="00770B3C">
              <w:rPr>
                <w:rFonts w:ascii="Aptos" w:hAnsi="Aptos"/>
                <w:sz w:val="20"/>
                <w:szCs w:val="20"/>
              </w:rPr>
              <w:t>Unaprijediti okvir za pružanje  usluga u turizmu</w:t>
            </w:r>
            <w:r>
              <w:rPr>
                <w:rFonts w:ascii="Aptos" w:hAnsi="Aptos"/>
                <w:sz w:val="20"/>
                <w:szCs w:val="20"/>
              </w:rPr>
              <w:t xml:space="preserve"> (R)</w:t>
            </w:r>
          </w:p>
        </w:tc>
        <w:tc>
          <w:tcPr>
            <w:tcW w:w="565" w:type="pct"/>
            <w:tcBorders>
              <w:bottom w:val="single" w:sz="4" w:space="0" w:color="B4C6E7" w:themeColor="accent1" w:themeTint="66"/>
            </w:tcBorders>
          </w:tcPr>
          <w:p w14:paraId="4E8AFB7A"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2024.</w:t>
            </w:r>
          </w:p>
          <w:p w14:paraId="44DE51C2"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1FF36289"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Izrađen Pravilnik o kategorizaciji</w:t>
            </w:r>
            <w:r>
              <w:rPr>
                <w:rFonts w:ascii="Aptos" w:hAnsi="Aptos"/>
                <w:sz w:val="20"/>
                <w:szCs w:val="20"/>
              </w:rPr>
              <w:t>.</w:t>
            </w:r>
          </w:p>
          <w:p w14:paraId="5717DA31"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 xml:space="preserve">Implementacija Pravilnika. </w:t>
            </w:r>
          </w:p>
          <w:p w14:paraId="491A5B06"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Praćenje stanja: trendovi kretanja prosječne zauzetosti smještajnih kapaciteta, razina efikasnosti komercijalizacije kapaciteta, tržišno pozicioniranje s obzirom na nivo kvalitete proizvoda te razina aktivnosti ekonomskog prometa.</w:t>
            </w:r>
          </w:p>
        </w:tc>
        <w:tc>
          <w:tcPr>
            <w:tcW w:w="794" w:type="pct"/>
            <w:tcBorders>
              <w:bottom w:val="single" w:sz="4" w:space="0" w:color="B4C6E7" w:themeColor="accent1" w:themeTint="66"/>
            </w:tcBorders>
          </w:tcPr>
          <w:p w14:paraId="1322CB20"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N/P</w:t>
            </w:r>
          </w:p>
        </w:tc>
      </w:tr>
      <w:tr w:rsidR="003176A3" w:rsidRPr="00D37910" w14:paraId="3E6E0951" w14:textId="77777777" w:rsidTr="00863D88">
        <w:trPr>
          <w:trHeight w:val="531"/>
        </w:trPr>
        <w:tc>
          <w:tcPr>
            <w:cnfStyle w:val="001000000000" w:firstRow="0" w:lastRow="0" w:firstColumn="1" w:lastColumn="0" w:oddVBand="0" w:evenVBand="0" w:oddHBand="0" w:evenHBand="0" w:firstRowFirstColumn="0" w:firstRowLastColumn="0" w:lastRowFirstColumn="0" w:lastRowLastColumn="0"/>
            <w:tcW w:w="622" w:type="pct"/>
            <w:vMerge/>
            <w:tcBorders>
              <w:bottom w:val="single" w:sz="4" w:space="0" w:color="B4C6E7" w:themeColor="accent1" w:themeTint="66"/>
            </w:tcBorders>
          </w:tcPr>
          <w:p w14:paraId="366D467C" w14:textId="77777777" w:rsidR="003176A3" w:rsidRPr="00D37910" w:rsidRDefault="003176A3" w:rsidP="00863D88">
            <w:pPr>
              <w:rPr>
                <w:rFonts w:ascii="Aptos" w:hAnsi="Aptos"/>
                <w:b w:val="0"/>
                <w:bCs w:val="0"/>
                <w:sz w:val="20"/>
                <w:szCs w:val="20"/>
              </w:rPr>
            </w:pPr>
          </w:p>
        </w:tc>
        <w:tc>
          <w:tcPr>
            <w:tcW w:w="1248" w:type="pct"/>
            <w:tcBorders>
              <w:bottom w:val="single" w:sz="4" w:space="0" w:color="B4C6E7" w:themeColor="accent1" w:themeTint="66"/>
            </w:tcBorders>
          </w:tcPr>
          <w:p w14:paraId="1935E428" w14:textId="77777777" w:rsidR="003176A3" w:rsidRPr="00770B3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6.2. </w:t>
            </w:r>
            <w:r w:rsidRPr="00770B3C">
              <w:rPr>
                <w:rFonts w:ascii="Aptos" w:hAnsi="Aptos"/>
                <w:sz w:val="20"/>
                <w:szCs w:val="20"/>
              </w:rPr>
              <w:t>Poticati ulaganja u smještaj visoke kvalitete</w:t>
            </w:r>
            <w:r>
              <w:rPr>
                <w:rFonts w:ascii="Aptos" w:hAnsi="Aptos"/>
                <w:sz w:val="20"/>
                <w:szCs w:val="20"/>
              </w:rPr>
              <w:t xml:space="preserve"> (I)</w:t>
            </w:r>
          </w:p>
        </w:tc>
        <w:tc>
          <w:tcPr>
            <w:tcW w:w="565" w:type="pct"/>
            <w:tcBorders>
              <w:bottom w:val="single" w:sz="4" w:space="0" w:color="B4C6E7" w:themeColor="accent1" w:themeTint="66"/>
            </w:tcBorders>
          </w:tcPr>
          <w:p w14:paraId="437E9598"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6A3DB17F"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Borders>
              <w:bottom w:val="single" w:sz="4" w:space="0" w:color="B4C6E7" w:themeColor="accent1" w:themeTint="66"/>
            </w:tcBorders>
          </w:tcPr>
          <w:p w14:paraId="5BCF47B3"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ugovorenih projekata</w:t>
            </w:r>
          </w:p>
          <w:p w14:paraId="39FE93D1"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30</w:t>
            </w:r>
          </w:p>
          <w:p w14:paraId="76798114"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50</w:t>
            </w:r>
          </w:p>
          <w:p w14:paraId="2E59D966"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50</w:t>
            </w:r>
          </w:p>
        </w:tc>
        <w:tc>
          <w:tcPr>
            <w:tcW w:w="794" w:type="pct"/>
            <w:tcBorders>
              <w:bottom w:val="single" w:sz="4" w:space="0" w:color="B4C6E7" w:themeColor="accent1" w:themeTint="66"/>
            </w:tcBorders>
          </w:tcPr>
          <w:p w14:paraId="47F5DEB8"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10.623.516,92</w:t>
            </w:r>
          </w:p>
        </w:tc>
      </w:tr>
      <w:tr w:rsidR="003176A3" w:rsidRPr="00D37910" w14:paraId="2F199EFD"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1E68456A"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Posebni cilj 7.</w:t>
            </w:r>
          </w:p>
          <w:p w14:paraId="213BB6F2" w14:textId="77777777" w:rsidR="003176A3" w:rsidRPr="00D37910" w:rsidRDefault="003176A3" w:rsidP="00863D88">
            <w:pPr>
              <w:rPr>
                <w:rFonts w:ascii="Aptos" w:hAnsi="Aptos"/>
                <w:i/>
                <w:iCs/>
                <w:sz w:val="20"/>
                <w:szCs w:val="20"/>
              </w:rPr>
            </w:pPr>
            <w:r w:rsidRPr="00D37910">
              <w:rPr>
                <w:rFonts w:ascii="Aptos" w:hAnsi="Aptos"/>
                <w:i/>
                <w:iCs/>
                <w:sz w:val="20"/>
                <w:szCs w:val="20"/>
              </w:rPr>
              <w:t>Osiguranje poticajnog poslovnog okruženja</w:t>
            </w:r>
          </w:p>
        </w:tc>
        <w:tc>
          <w:tcPr>
            <w:tcW w:w="1248" w:type="pct"/>
          </w:tcPr>
          <w:p w14:paraId="0AE627AD"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7.1. </w:t>
            </w:r>
            <w:r w:rsidRPr="00540860">
              <w:rPr>
                <w:rFonts w:ascii="Aptos" w:hAnsi="Aptos"/>
                <w:sz w:val="20"/>
                <w:szCs w:val="20"/>
              </w:rPr>
              <w:t>Smanjiti administrativno opterećenje dionika u turizmu</w:t>
            </w:r>
            <w:r>
              <w:rPr>
                <w:rFonts w:ascii="Aptos" w:hAnsi="Aptos"/>
                <w:sz w:val="20"/>
                <w:szCs w:val="20"/>
              </w:rPr>
              <w:t xml:space="preserve"> (I)</w:t>
            </w:r>
          </w:p>
        </w:tc>
        <w:tc>
          <w:tcPr>
            <w:tcW w:w="565" w:type="pct"/>
          </w:tcPr>
          <w:p w14:paraId="3A8CCF72"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46FF19B6"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438A3807"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Nadograđen IT alat za upravne i neupravne postupke</w:t>
            </w:r>
          </w:p>
          <w:p w14:paraId="28944760"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0</w:t>
            </w:r>
          </w:p>
          <w:p w14:paraId="5B82F7C1"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0</w:t>
            </w:r>
          </w:p>
          <w:p w14:paraId="4A6784B3"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1</w:t>
            </w:r>
          </w:p>
        </w:tc>
        <w:tc>
          <w:tcPr>
            <w:tcW w:w="794" w:type="pct"/>
          </w:tcPr>
          <w:p w14:paraId="005A9BDA"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1.317.937,25</w:t>
            </w:r>
          </w:p>
        </w:tc>
      </w:tr>
      <w:tr w:rsidR="003176A3" w:rsidRPr="00D37910" w14:paraId="556444A5"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04F50A82" w14:textId="77777777" w:rsidR="003176A3" w:rsidRPr="00D37910" w:rsidRDefault="003176A3" w:rsidP="00863D88">
            <w:pPr>
              <w:rPr>
                <w:rFonts w:ascii="Aptos" w:hAnsi="Aptos"/>
                <w:b w:val="0"/>
                <w:bCs w:val="0"/>
                <w:sz w:val="20"/>
                <w:szCs w:val="20"/>
              </w:rPr>
            </w:pPr>
          </w:p>
        </w:tc>
        <w:tc>
          <w:tcPr>
            <w:tcW w:w="1248" w:type="pct"/>
          </w:tcPr>
          <w:p w14:paraId="47A0E0BD"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0860">
              <w:rPr>
                <w:rFonts w:ascii="Aptos" w:hAnsi="Aptos"/>
                <w:sz w:val="20"/>
                <w:szCs w:val="20"/>
              </w:rPr>
              <w:t>7.2. Stvoriti učinkoviti okvir s ciljem unaprjeđenja poslovnog okruženja</w:t>
            </w:r>
            <w:r>
              <w:rPr>
                <w:rFonts w:ascii="Aptos" w:hAnsi="Aptos"/>
                <w:sz w:val="20"/>
                <w:szCs w:val="20"/>
              </w:rPr>
              <w:t xml:space="preserve"> (I)</w:t>
            </w:r>
          </w:p>
        </w:tc>
        <w:tc>
          <w:tcPr>
            <w:tcW w:w="565" w:type="pct"/>
          </w:tcPr>
          <w:p w14:paraId="01DA7F64"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3655D2CE" w14:textId="77777777" w:rsidR="003176A3" w:rsidRPr="00540860"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1584FA83"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korisnika</w:t>
            </w:r>
          </w:p>
          <w:p w14:paraId="298B3D9F"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0</w:t>
            </w:r>
          </w:p>
          <w:p w14:paraId="5DC7C1EB"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 xml:space="preserve">2024. – 20 </w:t>
            </w:r>
          </w:p>
          <w:p w14:paraId="5367474F"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30</w:t>
            </w:r>
          </w:p>
        </w:tc>
        <w:tc>
          <w:tcPr>
            <w:tcW w:w="794" w:type="pct"/>
          </w:tcPr>
          <w:p w14:paraId="3C2793F7"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N/P</w:t>
            </w:r>
          </w:p>
        </w:tc>
      </w:tr>
      <w:tr w:rsidR="003176A3" w:rsidRPr="00D37910" w14:paraId="3DF4632A"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02AA4696"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Posebni cilj 8.</w:t>
            </w:r>
          </w:p>
          <w:p w14:paraId="59629765" w14:textId="77777777" w:rsidR="003176A3" w:rsidRPr="00D37910" w:rsidRDefault="003176A3" w:rsidP="00863D88">
            <w:pPr>
              <w:rPr>
                <w:rFonts w:ascii="Aptos" w:hAnsi="Aptos"/>
                <w:i/>
                <w:iCs/>
                <w:sz w:val="20"/>
                <w:szCs w:val="20"/>
              </w:rPr>
            </w:pPr>
            <w:r w:rsidRPr="00D37910">
              <w:rPr>
                <w:rFonts w:ascii="Aptos" w:hAnsi="Aptos"/>
                <w:i/>
                <w:iCs/>
                <w:sz w:val="20"/>
                <w:szCs w:val="20"/>
              </w:rPr>
              <w:t>Razvoj inovacija i digitalne transformacije turizma</w:t>
            </w:r>
          </w:p>
        </w:tc>
        <w:tc>
          <w:tcPr>
            <w:tcW w:w="1248" w:type="pct"/>
          </w:tcPr>
          <w:p w14:paraId="3656F2A8"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8.1. </w:t>
            </w:r>
            <w:r w:rsidRPr="00540860">
              <w:rPr>
                <w:rFonts w:ascii="Aptos" w:hAnsi="Aptos"/>
                <w:sz w:val="20"/>
                <w:szCs w:val="20"/>
              </w:rPr>
              <w:t>Poticati inovacije</w:t>
            </w:r>
            <w:r>
              <w:rPr>
                <w:rFonts w:ascii="Aptos" w:hAnsi="Aptos"/>
                <w:sz w:val="20"/>
                <w:szCs w:val="20"/>
              </w:rPr>
              <w:t xml:space="preserve"> (I)</w:t>
            </w:r>
          </w:p>
        </w:tc>
        <w:tc>
          <w:tcPr>
            <w:tcW w:w="565" w:type="pct"/>
          </w:tcPr>
          <w:p w14:paraId="40A7F644"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069F6360"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2BB41718"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Broj podržanih poduzeća</w:t>
            </w:r>
          </w:p>
          <w:p w14:paraId="36E6B68E"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2023. – 10</w:t>
            </w:r>
          </w:p>
          <w:p w14:paraId="4BF64053" w14:textId="77777777" w:rsidR="003176A3" w:rsidRPr="00E866BA"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2024. – 0</w:t>
            </w:r>
          </w:p>
          <w:p w14:paraId="410E88B8"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E866BA">
              <w:rPr>
                <w:rFonts w:ascii="Aptos" w:hAnsi="Aptos"/>
                <w:sz w:val="20"/>
                <w:szCs w:val="20"/>
              </w:rPr>
              <w:t>2025. – 0</w:t>
            </w:r>
          </w:p>
        </w:tc>
        <w:tc>
          <w:tcPr>
            <w:tcW w:w="794" w:type="pct"/>
          </w:tcPr>
          <w:p w14:paraId="659FC924" w14:textId="77777777" w:rsidR="003176A3" w:rsidRPr="00E866BA"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23.890.105,51</w:t>
            </w:r>
          </w:p>
        </w:tc>
      </w:tr>
      <w:tr w:rsidR="003176A3" w:rsidRPr="00D37910" w14:paraId="4D7732C9"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638D0A1D" w14:textId="77777777" w:rsidR="003176A3" w:rsidRPr="00D37910" w:rsidRDefault="003176A3" w:rsidP="00863D88">
            <w:pPr>
              <w:rPr>
                <w:rFonts w:ascii="Aptos" w:hAnsi="Aptos"/>
                <w:b w:val="0"/>
                <w:bCs w:val="0"/>
                <w:sz w:val="20"/>
                <w:szCs w:val="20"/>
              </w:rPr>
            </w:pPr>
          </w:p>
        </w:tc>
        <w:tc>
          <w:tcPr>
            <w:tcW w:w="1248" w:type="pct"/>
          </w:tcPr>
          <w:p w14:paraId="34C9DBCB"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0860">
              <w:rPr>
                <w:rFonts w:ascii="Aptos" w:hAnsi="Aptos"/>
                <w:sz w:val="20"/>
                <w:szCs w:val="20"/>
              </w:rPr>
              <w:t>8.2. Razviti IT sustave i napredne e-usluge i alate za upravljanje destinacijom i turističkim tokovima</w:t>
            </w:r>
            <w:r>
              <w:rPr>
                <w:rFonts w:ascii="Aptos" w:hAnsi="Aptos"/>
                <w:sz w:val="20"/>
                <w:szCs w:val="20"/>
              </w:rPr>
              <w:t xml:space="preserve"> (I)</w:t>
            </w:r>
          </w:p>
        </w:tc>
        <w:tc>
          <w:tcPr>
            <w:tcW w:w="565" w:type="pct"/>
          </w:tcPr>
          <w:p w14:paraId="3F01CBBE"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42F21F6D" w14:textId="77777777" w:rsidR="003176A3" w:rsidRPr="00540860"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5DAC658C" w14:textId="77777777" w:rsidR="003176A3" w:rsidRPr="007C10E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 xml:space="preserve">Broj uspostavljenih IT alata </w:t>
            </w:r>
          </w:p>
          <w:p w14:paraId="39C09A9B" w14:textId="77777777" w:rsidR="003176A3" w:rsidRPr="007C10E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2023. – 0</w:t>
            </w:r>
          </w:p>
          <w:p w14:paraId="2CF7F19E" w14:textId="77777777" w:rsidR="003176A3" w:rsidRPr="007C10E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2024. –0</w:t>
            </w:r>
          </w:p>
          <w:p w14:paraId="3EFD14EA"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2025. –  2</w:t>
            </w:r>
          </w:p>
        </w:tc>
        <w:tc>
          <w:tcPr>
            <w:tcW w:w="794" w:type="pct"/>
          </w:tcPr>
          <w:p w14:paraId="0E1818AC" w14:textId="77777777" w:rsidR="003176A3" w:rsidRPr="007C10EC"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2.635.874,50</w:t>
            </w:r>
          </w:p>
        </w:tc>
      </w:tr>
      <w:tr w:rsidR="003176A3" w:rsidRPr="00D37910" w14:paraId="7DE5D5ED"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70E41A9D"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Posebni cilj 9.</w:t>
            </w:r>
          </w:p>
          <w:p w14:paraId="79DDF1D1" w14:textId="77777777" w:rsidR="003176A3" w:rsidRPr="00D37910" w:rsidRDefault="003176A3" w:rsidP="00863D88">
            <w:pPr>
              <w:rPr>
                <w:rFonts w:ascii="Aptos" w:hAnsi="Aptos"/>
                <w:i/>
                <w:iCs/>
                <w:sz w:val="20"/>
                <w:szCs w:val="20"/>
              </w:rPr>
            </w:pPr>
            <w:r w:rsidRPr="00D37910">
              <w:rPr>
                <w:rFonts w:ascii="Aptos" w:hAnsi="Aptos"/>
                <w:i/>
                <w:iCs/>
                <w:sz w:val="20"/>
                <w:szCs w:val="20"/>
              </w:rPr>
              <w:t xml:space="preserve">Uspostavljanje učinkovitog okvira za upravljanje razvojem održivog turizma </w:t>
            </w:r>
          </w:p>
        </w:tc>
        <w:tc>
          <w:tcPr>
            <w:tcW w:w="1248" w:type="pct"/>
          </w:tcPr>
          <w:p w14:paraId="5292D7A2"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9.1. </w:t>
            </w:r>
            <w:r w:rsidRPr="00540860">
              <w:rPr>
                <w:rFonts w:ascii="Aptos" w:hAnsi="Aptos"/>
                <w:sz w:val="20"/>
                <w:szCs w:val="20"/>
              </w:rPr>
              <w:t>Stvoriti preduvjete za upravljanje razvojem turizmu u smjeru održivosti</w:t>
            </w:r>
            <w:r>
              <w:rPr>
                <w:rFonts w:ascii="Aptos" w:hAnsi="Aptos"/>
                <w:sz w:val="20"/>
                <w:szCs w:val="20"/>
              </w:rPr>
              <w:t xml:space="preserve"> (R)</w:t>
            </w:r>
          </w:p>
        </w:tc>
        <w:tc>
          <w:tcPr>
            <w:tcW w:w="565" w:type="pct"/>
          </w:tcPr>
          <w:p w14:paraId="666753AA"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2024.</w:t>
            </w:r>
          </w:p>
          <w:p w14:paraId="25019D97"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4A0774DC" w14:textId="77777777" w:rsidR="003176A3" w:rsidRPr="007C10EC"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Donesen Zakon o turizmu</w:t>
            </w:r>
            <w:r>
              <w:rPr>
                <w:rFonts w:ascii="Aptos" w:hAnsi="Aptos"/>
                <w:sz w:val="20"/>
                <w:szCs w:val="20"/>
              </w:rPr>
              <w:t>.</w:t>
            </w:r>
          </w:p>
          <w:p w14:paraId="1B1AEEF2"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7C10EC">
              <w:rPr>
                <w:rFonts w:ascii="Aptos" w:hAnsi="Aptos"/>
                <w:sz w:val="20"/>
                <w:szCs w:val="20"/>
              </w:rPr>
              <w:t>Izrađena analiza propisa (ili broj propisa obuhvaćenih analizom)</w:t>
            </w:r>
            <w:r>
              <w:rPr>
                <w:rFonts w:ascii="Aptos" w:hAnsi="Aptos"/>
                <w:sz w:val="20"/>
                <w:szCs w:val="20"/>
              </w:rPr>
              <w:t>.</w:t>
            </w:r>
          </w:p>
        </w:tc>
        <w:tc>
          <w:tcPr>
            <w:tcW w:w="794" w:type="pct"/>
          </w:tcPr>
          <w:p w14:paraId="734D7747" w14:textId="77777777" w:rsidR="003176A3" w:rsidRPr="007C10EC"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N/P</w:t>
            </w:r>
          </w:p>
        </w:tc>
      </w:tr>
      <w:tr w:rsidR="003176A3" w:rsidRPr="00D37910" w14:paraId="1E4C458A"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754CDE1B" w14:textId="77777777" w:rsidR="003176A3" w:rsidRPr="00D37910" w:rsidRDefault="003176A3" w:rsidP="00863D88">
            <w:pPr>
              <w:rPr>
                <w:rFonts w:ascii="Aptos" w:hAnsi="Aptos"/>
                <w:b w:val="0"/>
                <w:bCs w:val="0"/>
                <w:sz w:val="20"/>
                <w:szCs w:val="20"/>
              </w:rPr>
            </w:pPr>
          </w:p>
        </w:tc>
        <w:tc>
          <w:tcPr>
            <w:tcW w:w="1248" w:type="pct"/>
          </w:tcPr>
          <w:p w14:paraId="20F19923"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540860">
              <w:rPr>
                <w:rFonts w:ascii="Aptos" w:hAnsi="Aptos"/>
                <w:sz w:val="20"/>
                <w:szCs w:val="20"/>
              </w:rPr>
              <w:t>9.2. Uspostaviti sustav satelitskih računa održivog turizma</w:t>
            </w:r>
            <w:r>
              <w:rPr>
                <w:rFonts w:ascii="Aptos" w:hAnsi="Aptos"/>
                <w:sz w:val="20"/>
                <w:szCs w:val="20"/>
              </w:rPr>
              <w:t xml:space="preserve"> (I)</w:t>
            </w:r>
          </w:p>
        </w:tc>
        <w:tc>
          <w:tcPr>
            <w:tcW w:w="565" w:type="pct"/>
          </w:tcPr>
          <w:p w14:paraId="6F8C99C5"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7FF41465" w14:textId="77777777" w:rsidR="003176A3" w:rsidRPr="00540860"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51BF7461"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 xml:space="preserve">Uspostavljen sustav satelitskih računa održivog turizma </w:t>
            </w:r>
          </w:p>
          <w:p w14:paraId="38E099A9"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- 0</w:t>
            </w:r>
          </w:p>
          <w:p w14:paraId="1B73BBDE"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2024. - 0</w:t>
            </w:r>
          </w:p>
          <w:p w14:paraId="41FAF476"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2025: 1 sustav satelitskih računa održivog turizma</w:t>
            </w:r>
          </w:p>
        </w:tc>
        <w:tc>
          <w:tcPr>
            <w:tcW w:w="794" w:type="pct"/>
          </w:tcPr>
          <w:p w14:paraId="53813147" w14:textId="77777777" w:rsidR="003176A3" w:rsidRPr="006C2232"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597.253,00</w:t>
            </w:r>
          </w:p>
        </w:tc>
      </w:tr>
      <w:tr w:rsidR="003176A3" w:rsidRPr="00D37910" w14:paraId="2A62383F" w14:textId="77777777" w:rsidTr="00863D88">
        <w:trPr>
          <w:trHeight w:val="19"/>
        </w:trPr>
        <w:tc>
          <w:tcPr>
            <w:cnfStyle w:val="001000000000" w:firstRow="0" w:lastRow="0" w:firstColumn="1" w:lastColumn="0" w:oddVBand="0" w:evenVBand="0" w:oddHBand="0" w:evenHBand="0" w:firstRowFirstColumn="0" w:firstRowLastColumn="0" w:lastRowFirstColumn="0" w:lastRowLastColumn="0"/>
            <w:tcW w:w="622" w:type="pct"/>
            <w:vMerge/>
          </w:tcPr>
          <w:p w14:paraId="6F148351" w14:textId="77777777" w:rsidR="003176A3" w:rsidRPr="00D37910" w:rsidRDefault="003176A3" w:rsidP="00863D88">
            <w:pPr>
              <w:rPr>
                <w:rFonts w:ascii="Aptos" w:hAnsi="Aptos"/>
                <w:b w:val="0"/>
                <w:bCs w:val="0"/>
                <w:sz w:val="20"/>
                <w:szCs w:val="20"/>
              </w:rPr>
            </w:pPr>
          </w:p>
        </w:tc>
        <w:tc>
          <w:tcPr>
            <w:tcW w:w="1248" w:type="pct"/>
          </w:tcPr>
          <w:p w14:paraId="00FE9F82" w14:textId="77777777" w:rsidR="003176A3" w:rsidRPr="0054086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9.3. </w:t>
            </w:r>
            <w:r w:rsidRPr="00540860">
              <w:rPr>
                <w:rFonts w:ascii="Aptos" w:hAnsi="Aptos"/>
                <w:sz w:val="20"/>
                <w:szCs w:val="20"/>
              </w:rPr>
              <w:t>Stvoriti preduvjete za učinkovito prikupljanje podataka</w:t>
            </w:r>
            <w:r>
              <w:rPr>
                <w:rFonts w:ascii="Aptos" w:hAnsi="Aptos"/>
                <w:sz w:val="20"/>
                <w:szCs w:val="20"/>
              </w:rPr>
              <w:t xml:space="preserve"> (I)</w:t>
            </w:r>
          </w:p>
        </w:tc>
        <w:tc>
          <w:tcPr>
            <w:tcW w:w="565" w:type="pct"/>
          </w:tcPr>
          <w:p w14:paraId="4339F30D"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212E15BD"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0004B4B4"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Uspostavljen IT alat</w:t>
            </w:r>
          </w:p>
          <w:p w14:paraId="4F9503FA"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- 0</w:t>
            </w:r>
          </w:p>
          <w:p w14:paraId="22C67C91"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2024. - 0</w:t>
            </w:r>
          </w:p>
          <w:p w14:paraId="33A599D9"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2025. - 1</w:t>
            </w:r>
          </w:p>
        </w:tc>
        <w:tc>
          <w:tcPr>
            <w:tcW w:w="794" w:type="pct"/>
          </w:tcPr>
          <w:p w14:paraId="730BE522" w14:textId="77777777" w:rsidR="003176A3" w:rsidRPr="006C2232"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1.317.937,25</w:t>
            </w:r>
          </w:p>
        </w:tc>
      </w:tr>
      <w:tr w:rsidR="003176A3" w:rsidRPr="00D37910" w14:paraId="253748B7"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622" w:type="pct"/>
            <w:vMerge w:val="restart"/>
            <w:hideMark/>
          </w:tcPr>
          <w:p w14:paraId="15149C23" w14:textId="77777777" w:rsidR="003176A3" w:rsidRPr="00D37910" w:rsidRDefault="003176A3" w:rsidP="00863D88">
            <w:pPr>
              <w:rPr>
                <w:rFonts w:ascii="Aptos" w:hAnsi="Aptos"/>
                <w:b w:val="0"/>
                <w:bCs w:val="0"/>
                <w:sz w:val="20"/>
                <w:szCs w:val="20"/>
              </w:rPr>
            </w:pPr>
            <w:r w:rsidRPr="00D37910">
              <w:rPr>
                <w:rFonts w:ascii="Aptos" w:hAnsi="Aptos"/>
                <w:b w:val="0"/>
                <w:bCs w:val="0"/>
                <w:sz w:val="20"/>
                <w:szCs w:val="20"/>
              </w:rPr>
              <w:t>Posebni cilj 10.</w:t>
            </w:r>
          </w:p>
          <w:p w14:paraId="52B6969F" w14:textId="77777777" w:rsidR="003176A3" w:rsidRPr="00D37910" w:rsidRDefault="003176A3" w:rsidP="00863D88">
            <w:pPr>
              <w:rPr>
                <w:rFonts w:ascii="Aptos" w:hAnsi="Aptos"/>
                <w:i/>
                <w:iCs/>
                <w:sz w:val="20"/>
                <w:szCs w:val="20"/>
              </w:rPr>
            </w:pPr>
            <w:r w:rsidRPr="00D37910">
              <w:rPr>
                <w:rFonts w:ascii="Aptos" w:hAnsi="Aptos"/>
                <w:i/>
                <w:iCs/>
                <w:sz w:val="20"/>
                <w:szCs w:val="20"/>
              </w:rPr>
              <w:t xml:space="preserve">Odgovoriti na trendove u razvoju </w:t>
            </w:r>
            <w:r w:rsidRPr="00D37910">
              <w:rPr>
                <w:rFonts w:ascii="Aptos" w:hAnsi="Aptos"/>
                <w:i/>
                <w:iCs/>
                <w:sz w:val="20"/>
                <w:szCs w:val="20"/>
              </w:rPr>
              <w:lastRenderedPageBreak/>
              <w:t>turističkih destinacija</w:t>
            </w:r>
          </w:p>
        </w:tc>
        <w:tc>
          <w:tcPr>
            <w:tcW w:w="1248" w:type="pct"/>
          </w:tcPr>
          <w:p w14:paraId="41BD3C89" w14:textId="77777777" w:rsidR="003176A3" w:rsidRPr="00D3791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lastRenderedPageBreak/>
              <w:t xml:space="preserve">10.1. </w:t>
            </w:r>
            <w:r w:rsidRPr="00D37910">
              <w:rPr>
                <w:rFonts w:ascii="Aptos" w:hAnsi="Aptos"/>
                <w:sz w:val="20"/>
                <w:szCs w:val="20"/>
              </w:rPr>
              <w:t>Razvijati pametne destinacije koje se temelje na inovativnosti, pristupačnosti i održivosti</w:t>
            </w:r>
            <w:r>
              <w:rPr>
                <w:rFonts w:ascii="Aptos" w:hAnsi="Aptos"/>
                <w:sz w:val="20"/>
                <w:szCs w:val="20"/>
              </w:rPr>
              <w:t xml:space="preserve"> (I)</w:t>
            </w:r>
          </w:p>
          <w:p w14:paraId="13C82764" w14:textId="77777777" w:rsidR="003176A3" w:rsidRPr="00D37910"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565" w:type="pct"/>
          </w:tcPr>
          <w:p w14:paraId="009BF615"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7A3C336E"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728DFED1"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Broj pametnih destinacija kod kojih je realiziran pristup temeljen na tehnologiji, inovativnosti, pristupačnosti i održivosti</w:t>
            </w:r>
          </w:p>
          <w:p w14:paraId="4C75870B"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- 0</w:t>
            </w:r>
          </w:p>
          <w:p w14:paraId="53CA9938"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lastRenderedPageBreak/>
              <w:t>2024. – 0</w:t>
            </w:r>
          </w:p>
          <w:p w14:paraId="1E64EC96"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2025. – 2</w:t>
            </w:r>
          </w:p>
        </w:tc>
        <w:tc>
          <w:tcPr>
            <w:tcW w:w="794" w:type="pct"/>
          </w:tcPr>
          <w:p w14:paraId="20D4F7E8" w14:textId="77777777" w:rsidR="003176A3" w:rsidRPr="006C2232"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lastRenderedPageBreak/>
              <w:t>498.345,00</w:t>
            </w:r>
          </w:p>
        </w:tc>
      </w:tr>
      <w:tr w:rsidR="003176A3" w:rsidRPr="00D37910" w14:paraId="05D184CE"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622" w:type="pct"/>
            <w:vMerge/>
          </w:tcPr>
          <w:p w14:paraId="54ED4841" w14:textId="77777777" w:rsidR="003176A3" w:rsidRPr="00D37910" w:rsidRDefault="003176A3" w:rsidP="00863D88">
            <w:pPr>
              <w:rPr>
                <w:rFonts w:ascii="Aptos" w:hAnsi="Aptos"/>
                <w:b w:val="0"/>
                <w:bCs w:val="0"/>
                <w:sz w:val="20"/>
                <w:szCs w:val="20"/>
              </w:rPr>
            </w:pPr>
          </w:p>
        </w:tc>
        <w:tc>
          <w:tcPr>
            <w:tcW w:w="1248" w:type="pct"/>
          </w:tcPr>
          <w:p w14:paraId="2DF9D329"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10.2. </w:t>
            </w:r>
            <w:r w:rsidRPr="00540860">
              <w:rPr>
                <w:rFonts w:ascii="Aptos" w:hAnsi="Aptos"/>
                <w:sz w:val="20"/>
                <w:szCs w:val="20"/>
              </w:rPr>
              <w:t>Očuvati percepciju Hrvatske kao sigurne destinacije</w:t>
            </w:r>
            <w:r>
              <w:rPr>
                <w:rFonts w:ascii="Aptos" w:hAnsi="Aptos"/>
                <w:sz w:val="20"/>
                <w:szCs w:val="20"/>
              </w:rPr>
              <w:t xml:space="preserve"> (I)</w:t>
            </w:r>
          </w:p>
        </w:tc>
        <w:tc>
          <w:tcPr>
            <w:tcW w:w="565" w:type="pct"/>
          </w:tcPr>
          <w:p w14:paraId="642694CC"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2025.</w:t>
            </w:r>
          </w:p>
          <w:p w14:paraId="37274C32" w14:textId="77777777" w:rsidR="003176A3"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w:t>
            </w:r>
            <w:r w:rsidRPr="00FF20D5">
              <w:rPr>
                <w:rFonts w:ascii="Aptos" w:hAnsi="Aptos"/>
                <w:sz w:val="20"/>
                <w:szCs w:val="20"/>
              </w:rPr>
              <w:t>MINTS</w:t>
            </w:r>
            <w:r>
              <w:rPr>
                <w:rFonts w:ascii="Aptos" w:hAnsi="Aptos"/>
                <w:sz w:val="20"/>
                <w:szCs w:val="20"/>
              </w:rPr>
              <w:t>)</w:t>
            </w:r>
          </w:p>
        </w:tc>
        <w:tc>
          <w:tcPr>
            <w:tcW w:w="1771" w:type="pct"/>
          </w:tcPr>
          <w:p w14:paraId="79A2FE31"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Broj sufinanciranih dodatnih timova medicinske pomoći</w:t>
            </w:r>
          </w:p>
          <w:p w14:paraId="7CFE8A72"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- 20</w:t>
            </w:r>
          </w:p>
          <w:p w14:paraId="4C121FF0"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2024. - 20</w:t>
            </w:r>
          </w:p>
          <w:p w14:paraId="6E602302"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 xml:space="preserve">2025. </w:t>
            </w:r>
            <w:r>
              <w:rPr>
                <w:rFonts w:ascii="Aptos" w:hAnsi="Aptos"/>
                <w:sz w:val="20"/>
                <w:szCs w:val="20"/>
              </w:rPr>
              <w:t>–</w:t>
            </w:r>
            <w:r w:rsidRPr="006C2232">
              <w:rPr>
                <w:rFonts w:ascii="Aptos" w:hAnsi="Aptos"/>
                <w:sz w:val="20"/>
                <w:szCs w:val="20"/>
              </w:rPr>
              <w:t xml:space="preserve"> 20</w:t>
            </w:r>
            <w:r>
              <w:rPr>
                <w:rFonts w:ascii="Aptos" w:hAnsi="Aptos"/>
                <w:sz w:val="20"/>
                <w:szCs w:val="20"/>
              </w:rPr>
              <w:t>.</w:t>
            </w:r>
          </w:p>
          <w:p w14:paraId="792C0859"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29492BA7"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Broj ugovora s HGSS-om</w:t>
            </w:r>
          </w:p>
          <w:p w14:paraId="771C801A"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- 1</w:t>
            </w:r>
          </w:p>
          <w:p w14:paraId="1B6B6EDE"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2024. - 1</w:t>
            </w:r>
          </w:p>
          <w:p w14:paraId="0388F339"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 xml:space="preserve">2025. </w:t>
            </w:r>
            <w:r>
              <w:rPr>
                <w:rFonts w:ascii="Aptos" w:hAnsi="Aptos"/>
                <w:sz w:val="20"/>
                <w:szCs w:val="20"/>
              </w:rPr>
              <w:t>–</w:t>
            </w:r>
            <w:r w:rsidRPr="006C2232">
              <w:rPr>
                <w:rFonts w:ascii="Aptos" w:hAnsi="Aptos"/>
                <w:sz w:val="20"/>
                <w:szCs w:val="20"/>
              </w:rPr>
              <w:t xml:space="preserve"> 1</w:t>
            </w:r>
            <w:r>
              <w:rPr>
                <w:rFonts w:ascii="Aptos" w:hAnsi="Aptos"/>
                <w:sz w:val="20"/>
                <w:szCs w:val="20"/>
              </w:rPr>
              <w:t>.</w:t>
            </w:r>
          </w:p>
          <w:p w14:paraId="37E78A81"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p w14:paraId="48B94490"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Broj odluka o dodjeli sredstava za povećanje sigurnosti boravka turista u destinaciji:</w:t>
            </w:r>
          </w:p>
          <w:p w14:paraId="06883004"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2023. – 1</w:t>
            </w:r>
          </w:p>
          <w:p w14:paraId="31A6CBEA" w14:textId="77777777" w:rsidR="003176A3" w:rsidRPr="006C2232"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2024. – 1</w:t>
            </w:r>
          </w:p>
          <w:p w14:paraId="66E9AE44" w14:textId="77777777" w:rsidR="003176A3" w:rsidRDefault="003176A3" w:rsidP="00863D88">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6C2232">
              <w:rPr>
                <w:rFonts w:ascii="Aptos" w:hAnsi="Aptos"/>
                <w:sz w:val="20"/>
                <w:szCs w:val="20"/>
              </w:rPr>
              <w:t xml:space="preserve">2025. </w:t>
            </w:r>
            <w:r>
              <w:rPr>
                <w:rFonts w:ascii="Aptos" w:hAnsi="Aptos"/>
                <w:sz w:val="20"/>
                <w:szCs w:val="20"/>
              </w:rPr>
              <w:t>–</w:t>
            </w:r>
            <w:r w:rsidRPr="006C2232">
              <w:rPr>
                <w:rFonts w:ascii="Aptos" w:hAnsi="Aptos"/>
                <w:sz w:val="20"/>
                <w:szCs w:val="20"/>
              </w:rPr>
              <w:t xml:space="preserve"> 1</w:t>
            </w:r>
            <w:r>
              <w:rPr>
                <w:rFonts w:ascii="Aptos" w:hAnsi="Aptos"/>
                <w:sz w:val="20"/>
                <w:szCs w:val="20"/>
              </w:rPr>
              <w:t>.</w:t>
            </w:r>
          </w:p>
        </w:tc>
        <w:tc>
          <w:tcPr>
            <w:tcW w:w="794" w:type="pct"/>
          </w:tcPr>
          <w:p w14:paraId="2DCF53E0" w14:textId="77777777" w:rsidR="003176A3" w:rsidRPr="006C2232"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658AE">
              <w:rPr>
                <w:rFonts w:ascii="Aptos" w:hAnsi="Aptos"/>
                <w:sz w:val="20"/>
                <w:szCs w:val="20"/>
              </w:rPr>
              <w:t>1.315.282,00</w:t>
            </w:r>
          </w:p>
        </w:tc>
      </w:tr>
      <w:tr w:rsidR="003176A3" w:rsidRPr="00D37910" w14:paraId="7678FA60"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4206" w:type="pct"/>
            <w:gridSpan w:val="4"/>
          </w:tcPr>
          <w:p w14:paraId="51E090CD" w14:textId="77777777" w:rsidR="003176A3" w:rsidRPr="006C2232" w:rsidRDefault="003176A3" w:rsidP="00863D88">
            <w:pPr>
              <w:jc w:val="right"/>
              <w:rPr>
                <w:rFonts w:ascii="Aptos" w:hAnsi="Aptos"/>
                <w:sz w:val="20"/>
                <w:szCs w:val="20"/>
              </w:rPr>
            </w:pPr>
            <w:r>
              <w:rPr>
                <w:rFonts w:ascii="Aptos" w:hAnsi="Aptos"/>
                <w:sz w:val="20"/>
                <w:szCs w:val="20"/>
              </w:rPr>
              <w:t>UKUPNO</w:t>
            </w:r>
          </w:p>
        </w:tc>
        <w:tc>
          <w:tcPr>
            <w:tcW w:w="794" w:type="pct"/>
          </w:tcPr>
          <w:p w14:paraId="2F1FEAA1" w14:textId="77777777" w:rsidR="003176A3" w:rsidRPr="008765B6" w:rsidRDefault="003176A3" w:rsidP="00863D88">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0"/>
                <w:szCs w:val="20"/>
              </w:rPr>
            </w:pPr>
            <w:r w:rsidRPr="008765B6">
              <w:rPr>
                <w:rFonts w:ascii="Aptos" w:hAnsi="Aptos"/>
                <w:b/>
                <w:bCs/>
                <w:sz w:val="20"/>
                <w:szCs w:val="20"/>
              </w:rPr>
              <w:t>542.533.055,10</w:t>
            </w:r>
          </w:p>
        </w:tc>
      </w:tr>
    </w:tbl>
    <w:p w14:paraId="1A2A378D" w14:textId="77777777" w:rsidR="003176A3" w:rsidRPr="00E834F0" w:rsidRDefault="003176A3" w:rsidP="003176A3">
      <w:pPr>
        <w:spacing w:after="0" w:line="240" w:lineRule="auto"/>
        <w:jc w:val="both"/>
        <w:rPr>
          <w:rFonts w:ascii="Aptos" w:hAnsi="Aptos"/>
          <w:i/>
          <w:iCs/>
          <w:color w:val="002060"/>
          <w:sz w:val="20"/>
          <w:szCs w:val="20"/>
        </w:rPr>
      </w:pPr>
      <w:r w:rsidRPr="00E834F0">
        <w:rPr>
          <w:rFonts w:ascii="Aptos" w:hAnsi="Aptos"/>
          <w:i/>
          <w:iCs/>
          <w:color w:val="002060"/>
          <w:sz w:val="20"/>
          <w:szCs w:val="20"/>
        </w:rPr>
        <w:t>Izvor: Akcijski plan za provedbu Nacionalnog plana razvoja održivog turizma do 2027. godine</w:t>
      </w:r>
      <w:r>
        <w:rPr>
          <w:rFonts w:ascii="Aptos" w:hAnsi="Aptos"/>
          <w:i/>
          <w:iCs/>
          <w:color w:val="002060"/>
          <w:sz w:val="20"/>
          <w:szCs w:val="20"/>
        </w:rPr>
        <w:t>, do 2025. godine (Tablični predložak).</w:t>
      </w:r>
    </w:p>
    <w:p w14:paraId="4033DFBE" w14:textId="77777777" w:rsidR="003176A3" w:rsidRDefault="003176A3" w:rsidP="003176A3">
      <w:pPr>
        <w:sectPr w:rsidR="003176A3" w:rsidSect="001E3AA3">
          <w:pgSz w:w="16838" w:h="11906" w:orient="landscape"/>
          <w:pgMar w:top="720" w:right="720" w:bottom="720" w:left="720" w:header="708" w:footer="708" w:gutter="0"/>
          <w:cols w:space="708"/>
          <w:docGrid w:linePitch="360"/>
        </w:sectPr>
      </w:pPr>
    </w:p>
    <w:p w14:paraId="00935271" w14:textId="0D107C0E" w:rsidR="00A36FBC" w:rsidRPr="00A36FBC" w:rsidRDefault="0029672B" w:rsidP="00A36FBC">
      <w:pPr>
        <w:pStyle w:val="Heading2"/>
      </w:pPr>
      <w:bookmarkStart w:id="63" w:name="_Toc216944662"/>
      <w:r>
        <w:lastRenderedPageBreak/>
        <w:t>Pregled</w:t>
      </w:r>
      <w:r w:rsidR="00A36FBC" w:rsidRPr="00A36FBC">
        <w:t xml:space="preserve"> ostvarenj</w:t>
      </w:r>
      <w:r w:rsidR="000F0974">
        <w:t>a</w:t>
      </w:r>
      <w:r w:rsidR="00A36FBC" w:rsidRPr="00A36FBC">
        <w:t xml:space="preserve"> mjera i pokazatelja rezultata Akcijskog plana za provedbu Nacionalnog plana razvoja održivog turizma do 2027. godine, do 2025. godine – u 202</w:t>
      </w:r>
      <w:r w:rsidR="00C00C09">
        <w:t>5</w:t>
      </w:r>
      <w:r w:rsidR="00A36FBC" w:rsidRPr="00A36FBC">
        <w:t>. godini</w:t>
      </w:r>
      <w:r w:rsidR="00C00C09">
        <w:t xml:space="preserve"> (status </w:t>
      </w:r>
      <w:r w:rsidR="00025650">
        <w:t xml:space="preserve">provedbe </w:t>
      </w:r>
      <w:r w:rsidR="00C00C09">
        <w:t>na dan 31.10.2025.)</w:t>
      </w:r>
      <w:bookmarkEnd w:id="63"/>
    </w:p>
    <w:p w14:paraId="2ECE79B7" w14:textId="77777777" w:rsidR="00A36FBC" w:rsidRDefault="00A36FBC" w:rsidP="001E3AA3">
      <w:pPr>
        <w:pStyle w:val="Caption"/>
        <w:spacing w:after="0"/>
        <w:jc w:val="both"/>
        <w:rPr>
          <w:rFonts w:ascii="Aptos" w:hAnsi="Aptos"/>
          <w:b/>
          <w:bCs/>
          <w:i w:val="0"/>
          <w:iCs w:val="0"/>
          <w:color w:val="EE0000"/>
          <w:sz w:val="20"/>
          <w:szCs w:val="20"/>
        </w:rPr>
      </w:pPr>
    </w:p>
    <w:p w14:paraId="422031F4" w14:textId="76B3CA64" w:rsidR="001E3AA3" w:rsidRPr="00A36FBC" w:rsidRDefault="001E3AA3" w:rsidP="001E3AA3">
      <w:pPr>
        <w:pStyle w:val="Caption"/>
        <w:spacing w:after="0"/>
        <w:jc w:val="both"/>
        <w:rPr>
          <w:rFonts w:ascii="Aptos" w:hAnsi="Aptos"/>
          <w:b/>
          <w:bCs/>
          <w:i w:val="0"/>
          <w:iCs w:val="0"/>
          <w:color w:val="EE0000"/>
          <w:sz w:val="20"/>
          <w:szCs w:val="20"/>
        </w:rPr>
      </w:pPr>
      <w:bookmarkStart w:id="64" w:name="_Toc216944619"/>
      <w:r w:rsidRPr="005009B3">
        <w:rPr>
          <w:rFonts w:ascii="Aptos" w:hAnsi="Aptos"/>
          <w:b/>
          <w:bCs/>
          <w:i w:val="0"/>
          <w:iCs w:val="0"/>
          <w:color w:val="EE0000"/>
          <w:sz w:val="20"/>
          <w:szCs w:val="20"/>
        </w:rPr>
        <w:t xml:space="preserve">Tablica </w:t>
      </w:r>
      <w:r w:rsidR="00525756" w:rsidRPr="005009B3">
        <w:rPr>
          <w:rFonts w:ascii="Aptos" w:hAnsi="Aptos"/>
          <w:b/>
          <w:bCs/>
          <w:i w:val="0"/>
          <w:iCs w:val="0"/>
          <w:color w:val="EE0000"/>
          <w:sz w:val="20"/>
          <w:szCs w:val="20"/>
        </w:rPr>
        <w:fldChar w:fldCharType="begin"/>
      </w:r>
      <w:r w:rsidRPr="005009B3">
        <w:rPr>
          <w:rFonts w:ascii="Aptos" w:hAnsi="Aptos"/>
          <w:b/>
          <w:bCs/>
          <w:i w:val="0"/>
          <w:iCs w:val="0"/>
          <w:color w:val="EE0000"/>
          <w:sz w:val="20"/>
          <w:szCs w:val="20"/>
        </w:rPr>
        <w:instrText xml:space="preserve"> SEQ Tablica \* ARABIC </w:instrText>
      </w:r>
      <w:r w:rsidR="00525756" w:rsidRPr="005009B3">
        <w:rPr>
          <w:rFonts w:ascii="Aptos" w:hAnsi="Aptos"/>
          <w:b/>
          <w:bCs/>
          <w:i w:val="0"/>
          <w:iCs w:val="0"/>
          <w:color w:val="EE0000"/>
          <w:sz w:val="20"/>
          <w:szCs w:val="20"/>
        </w:rPr>
        <w:fldChar w:fldCharType="separate"/>
      </w:r>
      <w:r w:rsidR="00BB4199">
        <w:rPr>
          <w:rFonts w:ascii="Aptos" w:hAnsi="Aptos"/>
          <w:b/>
          <w:bCs/>
          <w:i w:val="0"/>
          <w:iCs w:val="0"/>
          <w:noProof/>
          <w:color w:val="EE0000"/>
          <w:sz w:val="20"/>
          <w:szCs w:val="20"/>
        </w:rPr>
        <w:t>5</w:t>
      </w:r>
      <w:r w:rsidR="00525756" w:rsidRPr="005009B3">
        <w:rPr>
          <w:rFonts w:ascii="Aptos" w:hAnsi="Aptos"/>
          <w:b/>
          <w:bCs/>
          <w:i w:val="0"/>
          <w:iCs w:val="0"/>
          <w:color w:val="EE0000"/>
          <w:sz w:val="20"/>
          <w:szCs w:val="20"/>
        </w:rPr>
        <w:fldChar w:fldCharType="end"/>
      </w:r>
      <w:r w:rsidRPr="005009B3">
        <w:rPr>
          <w:rFonts w:ascii="Aptos" w:hAnsi="Aptos"/>
          <w:b/>
          <w:bCs/>
          <w:i w:val="0"/>
          <w:iCs w:val="0"/>
          <w:color w:val="EE0000"/>
          <w:sz w:val="20"/>
          <w:szCs w:val="20"/>
        </w:rPr>
        <w:t xml:space="preserve">. </w:t>
      </w:r>
      <w:r w:rsidR="0029672B">
        <w:rPr>
          <w:rFonts w:ascii="Aptos" w:hAnsi="Aptos"/>
          <w:b/>
          <w:bCs/>
          <w:i w:val="0"/>
          <w:iCs w:val="0"/>
          <w:color w:val="EE0000"/>
          <w:sz w:val="20"/>
          <w:szCs w:val="20"/>
        </w:rPr>
        <w:t>Pregled</w:t>
      </w:r>
      <w:r w:rsidR="005009B3" w:rsidRPr="005009B3">
        <w:rPr>
          <w:rFonts w:ascii="Aptos" w:hAnsi="Aptos"/>
          <w:b/>
          <w:bCs/>
          <w:i w:val="0"/>
          <w:iCs w:val="0"/>
          <w:color w:val="EE0000"/>
          <w:sz w:val="20"/>
          <w:szCs w:val="20"/>
        </w:rPr>
        <w:t xml:space="preserve"> ostvarenj</w:t>
      </w:r>
      <w:r w:rsidR="00C52690">
        <w:rPr>
          <w:rFonts w:ascii="Aptos" w:hAnsi="Aptos"/>
          <w:b/>
          <w:bCs/>
          <w:i w:val="0"/>
          <w:iCs w:val="0"/>
          <w:color w:val="EE0000"/>
          <w:sz w:val="20"/>
          <w:szCs w:val="20"/>
        </w:rPr>
        <w:t>a</w:t>
      </w:r>
      <w:r w:rsidR="00A36FBC">
        <w:rPr>
          <w:rFonts w:ascii="Aptos" w:hAnsi="Aptos"/>
          <w:b/>
          <w:bCs/>
          <w:i w:val="0"/>
          <w:iCs w:val="0"/>
          <w:color w:val="EE0000"/>
          <w:sz w:val="20"/>
          <w:szCs w:val="20"/>
        </w:rPr>
        <w:t xml:space="preserve"> mjera i pokazatelja rezultata </w:t>
      </w:r>
      <w:r w:rsidR="00A36FBC" w:rsidRPr="00A36FBC">
        <w:rPr>
          <w:rFonts w:ascii="Aptos" w:hAnsi="Aptos"/>
          <w:b/>
          <w:bCs/>
          <w:i w:val="0"/>
          <w:iCs w:val="0"/>
          <w:color w:val="EE0000"/>
          <w:sz w:val="20"/>
          <w:szCs w:val="20"/>
        </w:rPr>
        <w:t>Akcijsk</w:t>
      </w:r>
      <w:r w:rsidR="00A36FBC">
        <w:rPr>
          <w:rFonts w:ascii="Aptos" w:hAnsi="Aptos"/>
          <w:b/>
          <w:bCs/>
          <w:i w:val="0"/>
          <w:iCs w:val="0"/>
          <w:color w:val="EE0000"/>
          <w:sz w:val="20"/>
          <w:szCs w:val="20"/>
        </w:rPr>
        <w:t xml:space="preserve">og </w:t>
      </w:r>
      <w:r w:rsidR="00A36FBC" w:rsidRPr="00A36FBC">
        <w:rPr>
          <w:rFonts w:ascii="Aptos" w:hAnsi="Aptos"/>
          <w:b/>
          <w:bCs/>
          <w:i w:val="0"/>
          <w:iCs w:val="0"/>
          <w:color w:val="EE0000"/>
          <w:sz w:val="20"/>
          <w:szCs w:val="20"/>
        </w:rPr>
        <w:t>plan</w:t>
      </w:r>
      <w:r w:rsidR="00A36FBC">
        <w:rPr>
          <w:rFonts w:ascii="Aptos" w:hAnsi="Aptos"/>
          <w:b/>
          <w:bCs/>
          <w:i w:val="0"/>
          <w:iCs w:val="0"/>
          <w:color w:val="EE0000"/>
          <w:sz w:val="20"/>
          <w:szCs w:val="20"/>
        </w:rPr>
        <w:t>a</w:t>
      </w:r>
      <w:r w:rsidR="00A36FBC" w:rsidRPr="00A36FBC">
        <w:rPr>
          <w:rFonts w:ascii="Aptos" w:hAnsi="Aptos"/>
          <w:b/>
          <w:bCs/>
          <w:i w:val="0"/>
          <w:iCs w:val="0"/>
          <w:color w:val="EE0000"/>
          <w:sz w:val="20"/>
          <w:szCs w:val="20"/>
        </w:rPr>
        <w:t xml:space="preserve"> za provedbu Nacionalnog plana razvoja održivog turizma do 2027. godine, do 2025. godine</w:t>
      </w:r>
      <w:r w:rsidR="00A36FBC">
        <w:rPr>
          <w:rFonts w:ascii="Aptos" w:hAnsi="Aptos"/>
          <w:b/>
          <w:bCs/>
          <w:i w:val="0"/>
          <w:iCs w:val="0"/>
          <w:color w:val="EE0000"/>
          <w:sz w:val="20"/>
          <w:szCs w:val="20"/>
        </w:rPr>
        <w:t xml:space="preserve"> – u 202</w:t>
      </w:r>
      <w:r w:rsidR="00E67909">
        <w:rPr>
          <w:rFonts w:ascii="Aptos" w:hAnsi="Aptos"/>
          <w:b/>
          <w:bCs/>
          <w:i w:val="0"/>
          <w:iCs w:val="0"/>
          <w:color w:val="EE0000"/>
          <w:sz w:val="20"/>
          <w:szCs w:val="20"/>
        </w:rPr>
        <w:t>5</w:t>
      </w:r>
      <w:r w:rsidR="00A36FBC">
        <w:rPr>
          <w:rFonts w:ascii="Aptos" w:hAnsi="Aptos"/>
          <w:b/>
          <w:bCs/>
          <w:i w:val="0"/>
          <w:iCs w:val="0"/>
          <w:color w:val="EE0000"/>
          <w:sz w:val="20"/>
          <w:szCs w:val="20"/>
        </w:rPr>
        <w:t>. godini</w:t>
      </w:r>
      <w:r w:rsidR="00E67909">
        <w:rPr>
          <w:rFonts w:ascii="Aptos" w:hAnsi="Aptos"/>
          <w:b/>
          <w:bCs/>
          <w:i w:val="0"/>
          <w:iCs w:val="0"/>
          <w:color w:val="EE0000"/>
          <w:sz w:val="20"/>
          <w:szCs w:val="20"/>
        </w:rPr>
        <w:t xml:space="preserve"> (status na dan 31.10.2025.)</w:t>
      </w:r>
      <w:bookmarkEnd w:id="64"/>
    </w:p>
    <w:tbl>
      <w:tblPr>
        <w:tblStyle w:val="GridTable1Light-Accent11"/>
        <w:tblW w:w="5000" w:type="pct"/>
        <w:tblLook w:val="04A0" w:firstRow="1" w:lastRow="0" w:firstColumn="1" w:lastColumn="0" w:noHBand="0" w:noVBand="1"/>
      </w:tblPr>
      <w:tblGrid>
        <w:gridCol w:w="1437"/>
        <w:gridCol w:w="1317"/>
        <w:gridCol w:w="1308"/>
        <w:gridCol w:w="1462"/>
        <w:gridCol w:w="1853"/>
        <w:gridCol w:w="2077"/>
        <w:gridCol w:w="1428"/>
        <w:gridCol w:w="4506"/>
      </w:tblGrid>
      <w:tr w:rsidR="00AA0937" w:rsidRPr="001E3AA3" w14:paraId="13418D94" w14:textId="77777777" w:rsidTr="00AA0937">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467" w:type="pct"/>
            <w:shd w:val="clear" w:color="auto" w:fill="002060"/>
            <w:hideMark/>
          </w:tcPr>
          <w:p w14:paraId="68294620" w14:textId="77777777" w:rsidR="00051188" w:rsidRPr="001E3AA3" w:rsidRDefault="00051188" w:rsidP="000A11CD">
            <w:pPr>
              <w:jc w:val="both"/>
              <w:rPr>
                <w:rFonts w:ascii="Aptos" w:hAnsi="Aptos"/>
                <w:color w:val="FFFFFF" w:themeColor="background1"/>
                <w:sz w:val="16"/>
                <w:szCs w:val="16"/>
              </w:rPr>
            </w:pPr>
            <w:r w:rsidRPr="001E3AA3">
              <w:rPr>
                <w:rFonts w:ascii="Aptos" w:hAnsi="Aptos"/>
                <w:color w:val="FFFFFF" w:themeColor="background1"/>
                <w:sz w:val="16"/>
                <w:szCs w:val="16"/>
              </w:rPr>
              <w:t>POSEBNI CILJEVI</w:t>
            </w:r>
          </w:p>
        </w:tc>
        <w:tc>
          <w:tcPr>
            <w:tcW w:w="428" w:type="pct"/>
            <w:shd w:val="clear" w:color="auto" w:fill="002060"/>
            <w:hideMark/>
          </w:tcPr>
          <w:p w14:paraId="1274321D" w14:textId="77777777" w:rsidR="00051188" w:rsidRPr="001E3AA3" w:rsidRDefault="00051188" w:rsidP="000A11CD">
            <w:pPr>
              <w:jc w:val="both"/>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1E3AA3">
              <w:rPr>
                <w:rFonts w:ascii="Aptos" w:hAnsi="Aptos"/>
                <w:color w:val="FFFFFF" w:themeColor="background1"/>
                <w:sz w:val="16"/>
                <w:szCs w:val="16"/>
              </w:rPr>
              <w:t>MJERE</w:t>
            </w:r>
            <w:r w:rsidRPr="001E3AA3">
              <w:rPr>
                <w:rStyle w:val="FootnoteReference"/>
                <w:rFonts w:ascii="Aptos" w:hAnsi="Aptos"/>
                <w:color w:val="FFFFFF" w:themeColor="background1"/>
                <w:sz w:val="16"/>
                <w:szCs w:val="16"/>
              </w:rPr>
              <w:footnoteReference w:id="5"/>
            </w:r>
          </w:p>
        </w:tc>
        <w:tc>
          <w:tcPr>
            <w:tcW w:w="425" w:type="pct"/>
            <w:shd w:val="clear" w:color="auto" w:fill="002060"/>
          </w:tcPr>
          <w:p w14:paraId="0EB33903" w14:textId="77777777" w:rsidR="00051188" w:rsidRPr="001E3AA3" w:rsidRDefault="00051188" w:rsidP="000A11CD">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1E3AA3">
              <w:rPr>
                <w:rFonts w:ascii="Aptos" w:hAnsi="Aptos"/>
                <w:color w:val="FFFFFF" w:themeColor="background1"/>
                <w:sz w:val="16"/>
                <w:szCs w:val="16"/>
              </w:rPr>
              <w:t>ROK PROVEDBE (NADLEŽNOST)</w:t>
            </w:r>
          </w:p>
        </w:tc>
        <w:tc>
          <w:tcPr>
            <w:tcW w:w="475" w:type="pct"/>
            <w:shd w:val="clear" w:color="auto" w:fill="002060"/>
          </w:tcPr>
          <w:p w14:paraId="0C9EDD98" w14:textId="77777777" w:rsidR="00051188" w:rsidRPr="001E3AA3" w:rsidRDefault="00051188" w:rsidP="000A11CD">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1E3AA3">
              <w:rPr>
                <w:rFonts w:ascii="Aptos" w:hAnsi="Aptos"/>
                <w:color w:val="FFFFFF" w:themeColor="background1"/>
                <w:sz w:val="16"/>
                <w:szCs w:val="16"/>
              </w:rPr>
              <w:t>POKAZATELJI REZULTATA</w:t>
            </w:r>
          </w:p>
        </w:tc>
        <w:tc>
          <w:tcPr>
            <w:tcW w:w="602" w:type="pct"/>
            <w:shd w:val="clear" w:color="auto" w:fill="002060"/>
          </w:tcPr>
          <w:p w14:paraId="45A7B7DB" w14:textId="77777777" w:rsidR="00051188" w:rsidRPr="001E3AA3" w:rsidRDefault="00051188" w:rsidP="001E3AA3">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1E3AA3">
              <w:rPr>
                <w:rFonts w:ascii="Aptos" w:hAnsi="Aptos"/>
                <w:color w:val="FFFFFF" w:themeColor="background1"/>
                <w:sz w:val="16"/>
                <w:szCs w:val="16"/>
              </w:rPr>
              <w:t>KLJUČNE TOČKE OSTVARENJA MJERE</w:t>
            </w:r>
            <w:r>
              <w:rPr>
                <w:rFonts w:ascii="Aptos" w:hAnsi="Aptos"/>
                <w:color w:val="FFFFFF" w:themeColor="background1"/>
                <w:sz w:val="16"/>
                <w:szCs w:val="16"/>
              </w:rPr>
              <w:t>*</w:t>
            </w:r>
          </w:p>
          <w:p w14:paraId="4E4529C5" w14:textId="77777777" w:rsidR="00051188" w:rsidRPr="001E3AA3" w:rsidRDefault="00051188" w:rsidP="000A11CD">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p>
        </w:tc>
        <w:tc>
          <w:tcPr>
            <w:tcW w:w="675" w:type="pct"/>
            <w:shd w:val="clear" w:color="auto" w:fill="002060"/>
          </w:tcPr>
          <w:p w14:paraId="4E6042E8" w14:textId="77777777" w:rsidR="00051188" w:rsidRPr="001E3AA3" w:rsidRDefault="00051188" w:rsidP="001E3AA3">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1E3AA3">
              <w:rPr>
                <w:rFonts w:ascii="Aptos" w:hAnsi="Aptos"/>
                <w:color w:val="FFFFFF" w:themeColor="background1"/>
                <w:sz w:val="16"/>
                <w:szCs w:val="16"/>
              </w:rPr>
              <w:t>OSTVARENA VRIJEDNOST POKAZATELJA REZULTATA</w:t>
            </w:r>
            <w:r>
              <w:rPr>
                <w:rFonts w:ascii="Aptos" w:hAnsi="Aptos"/>
                <w:color w:val="FFFFFF" w:themeColor="background1"/>
                <w:sz w:val="16"/>
                <w:szCs w:val="16"/>
              </w:rPr>
              <w:t xml:space="preserve"> 2024.*</w:t>
            </w:r>
          </w:p>
        </w:tc>
        <w:tc>
          <w:tcPr>
            <w:tcW w:w="464" w:type="pct"/>
            <w:shd w:val="clear" w:color="auto" w:fill="002060"/>
          </w:tcPr>
          <w:p w14:paraId="5DF39E0A" w14:textId="0DCAC9D6" w:rsidR="00051188" w:rsidRPr="00F0126D" w:rsidRDefault="00051188" w:rsidP="00F0126D">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F0126D">
              <w:rPr>
                <w:rFonts w:ascii="Aptos" w:hAnsi="Aptos"/>
                <w:color w:val="FFFFFF" w:themeColor="background1"/>
                <w:sz w:val="16"/>
                <w:szCs w:val="16"/>
              </w:rPr>
              <w:t>STATUS PROVEDBE MJERE</w:t>
            </w:r>
            <w:r>
              <w:rPr>
                <w:rFonts w:ascii="Aptos" w:hAnsi="Aptos"/>
                <w:color w:val="FFFFFF" w:themeColor="background1"/>
                <w:sz w:val="16"/>
                <w:szCs w:val="16"/>
              </w:rPr>
              <w:t>*</w:t>
            </w:r>
            <w:r w:rsidR="0004032D">
              <w:rPr>
                <w:rFonts w:ascii="Aptos" w:hAnsi="Aptos"/>
                <w:color w:val="FFFFFF" w:themeColor="background1"/>
                <w:sz w:val="16"/>
                <w:szCs w:val="16"/>
              </w:rPr>
              <w:t>*</w:t>
            </w:r>
          </w:p>
        </w:tc>
        <w:tc>
          <w:tcPr>
            <w:tcW w:w="1464" w:type="pct"/>
            <w:shd w:val="clear" w:color="auto" w:fill="002060"/>
          </w:tcPr>
          <w:p w14:paraId="6602C4B7" w14:textId="77777777" w:rsidR="00051188" w:rsidRPr="00F0126D" w:rsidRDefault="00051188" w:rsidP="00F0126D">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6"/>
                <w:szCs w:val="16"/>
              </w:rPr>
            </w:pPr>
            <w:r w:rsidRPr="00051188">
              <w:rPr>
                <w:rFonts w:ascii="Aptos" w:hAnsi="Aptos"/>
                <w:color w:val="FFFFFF" w:themeColor="background1"/>
                <w:sz w:val="16"/>
                <w:szCs w:val="16"/>
              </w:rPr>
              <w:t>OPIS STATUSA PROVEDBE MJERE</w:t>
            </w:r>
            <w:r>
              <w:rPr>
                <w:rFonts w:ascii="Aptos" w:hAnsi="Aptos"/>
                <w:color w:val="FFFFFF" w:themeColor="background1"/>
                <w:sz w:val="16"/>
                <w:szCs w:val="16"/>
              </w:rPr>
              <w:t>*</w:t>
            </w:r>
          </w:p>
        </w:tc>
      </w:tr>
      <w:tr w:rsidR="00AA0937" w:rsidRPr="001E3AA3" w14:paraId="192EF36F"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54E12C39" w14:textId="77777777" w:rsidR="00FE5AF2" w:rsidRPr="001E3AA3" w:rsidRDefault="00FE5AF2" w:rsidP="000A11CD">
            <w:pPr>
              <w:rPr>
                <w:rFonts w:ascii="Aptos" w:hAnsi="Aptos"/>
                <w:b w:val="0"/>
                <w:bCs w:val="0"/>
                <w:sz w:val="16"/>
                <w:szCs w:val="16"/>
              </w:rPr>
            </w:pPr>
            <w:r w:rsidRPr="001E3AA3">
              <w:rPr>
                <w:rFonts w:ascii="Aptos" w:hAnsi="Aptos"/>
                <w:b w:val="0"/>
                <w:bCs w:val="0"/>
                <w:sz w:val="16"/>
                <w:szCs w:val="16"/>
              </w:rPr>
              <w:t xml:space="preserve">Posebni cilj 1. </w:t>
            </w:r>
          </w:p>
          <w:p w14:paraId="5D6A6F28" w14:textId="77777777" w:rsidR="00FE5AF2" w:rsidRPr="001E3AA3" w:rsidRDefault="00FE5AF2" w:rsidP="000A11CD">
            <w:pPr>
              <w:rPr>
                <w:rFonts w:ascii="Aptos" w:hAnsi="Aptos"/>
                <w:i/>
                <w:iCs/>
                <w:sz w:val="16"/>
                <w:szCs w:val="16"/>
              </w:rPr>
            </w:pPr>
            <w:r w:rsidRPr="001E3AA3">
              <w:rPr>
                <w:rFonts w:ascii="Aptos" w:hAnsi="Aptos"/>
                <w:i/>
                <w:iCs/>
                <w:sz w:val="16"/>
                <w:szCs w:val="16"/>
              </w:rPr>
              <w:t xml:space="preserve">Razvoj vremenski i prostorno ravnomjernije raspoređenog turističkog prometa </w:t>
            </w:r>
          </w:p>
        </w:tc>
        <w:tc>
          <w:tcPr>
            <w:tcW w:w="428" w:type="pct"/>
            <w:vMerge w:val="restart"/>
            <w:shd w:val="clear" w:color="auto" w:fill="FFF2CC" w:themeFill="accent4" w:themeFillTint="33"/>
          </w:tcPr>
          <w:p w14:paraId="57373350" w14:textId="77777777" w:rsidR="00FE5AF2" w:rsidRPr="001E3AA3" w:rsidRDefault="00FE5AF2"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1.1. Poticati razvoj turističkih proizvoda više dodane vrijednosti kroz ulaganja u javnu turističku infrastrukturu s naglaskom na razvoj posebnih oblika turizma (I)</w:t>
            </w:r>
          </w:p>
        </w:tc>
        <w:tc>
          <w:tcPr>
            <w:tcW w:w="425" w:type="pct"/>
            <w:vMerge w:val="restart"/>
            <w:shd w:val="clear" w:color="auto" w:fill="FFF2CC" w:themeFill="accent4" w:themeFillTint="33"/>
          </w:tcPr>
          <w:p w14:paraId="7BB85F79" w14:textId="77777777"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B3395DF" w14:textId="77777777"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vMerge w:val="restart"/>
            <w:shd w:val="clear" w:color="auto" w:fill="FFF2CC" w:themeFill="accent4" w:themeFillTint="33"/>
          </w:tcPr>
          <w:p w14:paraId="35098206" w14:textId="77777777" w:rsidR="00FE5AF2" w:rsidRPr="001E3AA3" w:rsidRDefault="00201F9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 </w:t>
            </w:r>
            <w:r w:rsidR="00FE5AF2" w:rsidRPr="001E3AA3">
              <w:rPr>
                <w:rFonts w:ascii="Aptos" w:hAnsi="Aptos"/>
                <w:sz w:val="16"/>
                <w:szCs w:val="16"/>
              </w:rPr>
              <w:t>Broj ugovorenih projekata javne turističke infrastrukture</w:t>
            </w:r>
          </w:p>
          <w:p w14:paraId="48CDFD51" w14:textId="77777777" w:rsidR="00FE5AF2" w:rsidRPr="001E3AA3" w:rsidRDefault="00FE5AF2"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22</w:t>
            </w:r>
          </w:p>
          <w:p w14:paraId="217BDDCD" w14:textId="77777777" w:rsidR="00FE5AF2" w:rsidRPr="001E3AA3" w:rsidRDefault="00FE5AF2"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20</w:t>
            </w:r>
          </w:p>
          <w:p w14:paraId="27F8BEFE" w14:textId="77777777" w:rsidR="00FE5AF2" w:rsidRPr="001E3AA3" w:rsidRDefault="00FE5AF2"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20</w:t>
            </w:r>
          </w:p>
        </w:tc>
        <w:tc>
          <w:tcPr>
            <w:tcW w:w="602" w:type="pct"/>
            <w:tcBorders>
              <w:bottom w:val="single" w:sz="4" w:space="0" w:color="B4C6E7" w:themeColor="accent1" w:themeTint="66"/>
            </w:tcBorders>
            <w:shd w:val="clear" w:color="auto" w:fill="FFF2CC" w:themeFill="accent4" w:themeFillTint="33"/>
          </w:tcPr>
          <w:p w14:paraId="0CC3CE9F" w14:textId="77777777"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Objavljen Poziv  PKK 4.vi. Razvoj turističke infrastrukture i proizvoda zdravstvenog i aktivnog turizma koji doprinose socijalnoj uključenosti i održivom razvoju turizma</w:t>
            </w:r>
          </w:p>
        </w:tc>
        <w:tc>
          <w:tcPr>
            <w:tcW w:w="675" w:type="pct"/>
            <w:tcBorders>
              <w:bottom w:val="single" w:sz="4" w:space="0" w:color="B4C6E7" w:themeColor="accent1" w:themeTint="66"/>
            </w:tcBorders>
            <w:shd w:val="clear" w:color="auto" w:fill="FFF2CC" w:themeFill="accent4" w:themeFillTint="33"/>
          </w:tcPr>
          <w:p w14:paraId="4EDA7404" w14:textId="77777777"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0</w:t>
            </w:r>
          </w:p>
        </w:tc>
        <w:tc>
          <w:tcPr>
            <w:tcW w:w="464" w:type="pct"/>
            <w:vMerge w:val="restart"/>
            <w:shd w:val="clear" w:color="auto" w:fill="FFF2CC" w:themeFill="accent4" w:themeFillTint="33"/>
          </w:tcPr>
          <w:p w14:paraId="2DA19785" w14:textId="78BE2F89"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w:t>
            </w:r>
            <w:r w:rsidR="00D02066">
              <w:rPr>
                <w:rFonts w:ascii="Aptos" w:hAnsi="Aptos"/>
                <w:sz w:val="16"/>
                <w:szCs w:val="16"/>
              </w:rPr>
              <w:t xml:space="preserve"> (KONTINUIRANO)</w:t>
            </w:r>
          </w:p>
        </w:tc>
        <w:tc>
          <w:tcPr>
            <w:tcW w:w="1464" w:type="pct"/>
            <w:shd w:val="clear" w:color="auto" w:fill="FFF2CC" w:themeFill="accent4" w:themeFillTint="33"/>
          </w:tcPr>
          <w:p w14:paraId="2B3E8988" w14:textId="77777777" w:rsidR="00FE5AF2" w:rsidRPr="001E3AA3" w:rsidRDefault="00FE5AF2"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 xml:space="preserve">U tijeku je priprema kriterije odabira projekata. Ministarstvo regionalnog razvoja i fondova EU u suradnji s Ministarstvom turizma i sporta intenzivno radi na pripremi poziva za dodjelu bespovratnih sredstava. Planirano je na  Odboru za praćenje PKK usvojiti kriterije za odabir projekata.  </w:t>
            </w:r>
          </w:p>
        </w:tc>
      </w:tr>
      <w:tr w:rsidR="00AA0937" w:rsidRPr="001E3AA3" w14:paraId="7D2620B9"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393DB8AD" w14:textId="77777777" w:rsidR="00FE5AF2" w:rsidRPr="001E3AA3" w:rsidRDefault="00FE5AF2" w:rsidP="00051188">
            <w:pPr>
              <w:rPr>
                <w:rFonts w:ascii="Aptos" w:hAnsi="Aptos"/>
                <w:sz w:val="16"/>
                <w:szCs w:val="16"/>
              </w:rPr>
            </w:pPr>
          </w:p>
        </w:tc>
        <w:tc>
          <w:tcPr>
            <w:tcW w:w="428" w:type="pct"/>
            <w:vMerge/>
            <w:shd w:val="clear" w:color="auto" w:fill="FFF2CC" w:themeFill="accent4" w:themeFillTint="33"/>
          </w:tcPr>
          <w:p w14:paraId="0FE2860A"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shd w:val="clear" w:color="auto" w:fill="FFF2CC" w:themeFill="accent4" w:themeFillTint="33"/>
          </w:tcPr>
          <w:p w14:paraId="003CE229"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shd w:val="clear" w:color="auto" w:fill="FFF2CC" w:themeFill="accent4" w:themeFillTint="33"/>
          </w:tcPr>
          <w:p w14:paraId="3ABCFF09"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7F90C253"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Donesene odluke o financiranju (Investicija 1 NPOO)</w:t>
            </w:r>
          </w:p>
        </w:tc>
        <w:tc>
          <w:tcPr>
            <w:tcW w:w="675" w:type="pct"/>
            <w:tcBorders>
              <w:bottom w:val="single" w:sz="4" w:space="0" w:color="B4C6E7" w:themeColor="accent1" w:themeTint="66"/>
            </w:tcBorders>
            <w:shd w:val="clear" w:color="auto" w:fill="FFF2CC" w:themeFill="accent4" w:themeFillTint="33"/>
          </w:tcPr>
          <w:p w14:paraId="6F7BF25F"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64E0">
              <w:rPr>
                <w:rFonts w:ascii="Aptos" w:hAnsi="Aptos"/>
                <w:sz w:val="16"/>
                <w:szCs w:val="16"/>
              </w:rPr>
              <w:t>25</w:t>
            </w:r>
          </w:p>
        </w:tc>
        <w:tc>
          <w:tcPr>
            <w:tcW w:w="464" w:type="pct"/>
            <w:vMerge/>
            <w:shd w:val="clear" w:color="auto" w:fill="FFF2CC" w:themeFill="accent4" w:themeFillTint="33"/>
          </w:tcPr>
          <w:p w14:paraId="010E090C"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127DBF72"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Tijekom 2024. godine potpisano je 25 ugovora u sklopu poziva Regionalna diversifikacija i specijalizacija hrvatskog turizma kroz ulaganja u razvoj turističkih proizvoda visoke dodane vrijednosti. U grupi 1 za posjetiteljsku infrastrukturu potpisano je 6 ugovora, u grupi 2 za infrastrukturu aktivnog turizma potpisano je 6 ugovora i u grupi 3 za infrastruktura lječilišnog i wellness turizma 13 ugovora.</w:t>
            </w:r>
          </w:p>
        </w:tc>
      </w:tr>
      <w:tr w:rsidR="00AA0937" w:rsidRPr="001E3AA3" w14:paraId="79930DEC"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3AC25A46" w14:textId="77777777" w:rsidR="00FE5AF2" w:rsidRPr="001E3AA3" w:rsidRDefault="00FE5AF2" w:rsidP="00051188">
            <w:pPr>
              <w:rPr>
                <w:rFonts w:ascii="Aptos" w:hAnsi="Aptos"/>
                <w:sz w:val="16"/>
                <w:szCs w:val="16"/>
              </w:rPr>
            </w:pPr>
          </w:p>
        </w:tc>
        <w:tc>
          <w:tcPr>
            <w:tcW w:w="428" w:type="pct"/>
            <w:vMerge/>
            <w:shd w:val="clear" w:color="auto" w:fill="FFF2CC" w:themeFill="accent4" w:themeFillTint="33"/>
          </w:tcPr>
          <w:p w14:paraId="4D0DF171"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shd w:val="clear" w:color="auto" w:fill="FFF2CC" w:themeFill="accent4" w:themeFillTint="33"/>
          </w:tcPr>
          <w:p w14:paraId="2AF456DE"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shd w:val="clear" w:color="auto" w:fill="FFF2CC" w:themeFill="accent4" w:themeFillTint="33"/>
          </w:tcPr>
          <w:p w14:paraId="7AB53BD1"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15C4B179"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Objava javnog poziva temeljem Programa razvoja javne turističke infrastrukture</w:t>
            </w:r>
          </w:p>
        </w:tc>
        <w:tc>
          <w:tcPr>
            <w:tcW w:w="675" w:type="pct"/>
            <w:tcBorders>
              <w:bottom w:val="single" w:sz="4" w:space="0" w:color="B4C6E7" w:themeColor="accent1" w:themeTint="66"/>
            </w:tcBorders>
            <w:shd w:val="clear" w:color="auto" w:fill="FFF2CC" w:themeFill="accent4" w:themeFillTint="33"/>
          </w:tcPr>
          <w:p w14:paraId="35D91BD7" w14:textId="77777777" w:rsidR="00FE5AF2" w:rsidRPr="005064E0"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64E0">
              <w:rPr>
                <w:rFonts w:ascii="Aptos" w:hAnsi="Aptos"/>
                <w:sz w:val="16"/>
                <w:szCs w:val="16"/>
              </w:rPr>
              <w:t>14</w:t>
            </w:r>
          </w:p>
        </w:tc>
        <w:tc>
          <w:tcPr>
            <w:tcW w:w="464" w:type="pct"/>
            <w:vMerge/>
            <w:shd w:val="clear" w:color="auto" w:fill="FFF2CC" w:themeFill="accent4" w:themeFillTint="33"/>
          </w:tcPr>
          <w:p w14:paraId="650DD960"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5F5922A5"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MINTS objavilo je Javni poziv za dodjelu bespovratnih sredstava za razvoj javne turističke infrastrukture u 2024. godini u ožujku 2024. Sveukupno su zaprimljene 33 projekte prijave. Nakon provedenog procesa evaluacije, odobreno je sufinanciranje 14 razvojnih projekata javne turističke infrastrukture. Ugovori su sklopljeni tijekom lipnja i srpnja 2024. Rok za realizaciju projekata je 18 mjeseci od dana potpisivanja ugovora.</w:t>
            </w:r>
          </w:p>
        </w:tc>
      </w:tr>
      <w:tr w:rsidR="00AA0937" w:rsidRPr="001E3AA3" w14:paraId="12B8DAD8"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198A0BDA" w14:textId="77777777" w:rsidR="00FE5AF2" w:rsidRPr="001E3AA3" w:rsidRDefault="00FE5AF2" w:rsidP="00051188">
            <w:pPr>
              <w:rPr>
                <w:rFonts w:ascii="Aptos" w:hAnsi="Aptos"/>
                <w:sz w:val="16"/>
                <w:szCs w:val="16"/>
              </w:rPr>
            </w:pPr>
          </w:p>
        </w:tc>
        <w:tc>
          <w:tcPr>
            <w:tcW w:w="428" w:type="pct"/>
            <w:vMerge/>
            <w:shd w:val="clear" w:color="auto" w:fill="FFF2CC" w:themeFill="accent4" w:themeFillTint="33"/>
          </w:tcPr>
          <w:p w14:paraId="5FF55A13"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shd w:val="clear" w:color="auto" w:fill="FFF2CC" w:themeFill="accent4" w:themeFillTint="33"/>
          </w:tcPr>
          <w:p w14:paraId="628D675D"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shd w:val="clear" w:color="auto" w:fill="FFF2CC" w:themeFill="accent4" w:themeFillTint="33"/>
          </w:tcPr>
          <w:p w14:paraId="65C33A2B"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0D9B663B"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Objava javnog poziva/dodjela sredstava putem drugog odgovarajućeg načina za razvoj turističke infrastrukture u funkciji razvoja posebnih oblika turizma</w:t>
            </w:r>
          </w:p>
        </w:tc>
        <w:tc>
          <w:tcPr>
            <w:tcW w:w="675" w:type="pct"/>
            <w:tcBorders>
              <w:bottom w:val="single" w:sz="4" w:space="0" w:color="B4C6E7" w:themeColor="accent1" w:themeTint="66"/>
            </w:tcBorders>
            <w:shd w:val="clear" w:color="auto" w:fill="FFF2CC" w:themeFill="accent4" w:themeFillTint="33"/>
          </w:tcPr>
          <w:p w14:paraId="1DAD9A69" w14:textId="77777777" w:rsidR="00FE5AF2" w:rsidRPr="005064E0"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64E0">
              <w:rPr>
                <w:rFonts w:ascii="Aptos" w:hAnsi="Aptos"/>
                <w:sz w:val="16"/>
                <w:szCs w:val="16"/>
              </w:rPr>
              <w:t>2</w:t>
            </w:r>
          </w:p>
        </w:tc>
        <w:tc>
          <w:tcPr>
            <w:tcW w:w="464" w:type="pct"/>
            <w:vMerge/>
            <w:shd w:val="clear" w:color="auto" w:fill="FFF2CC" w:themeFill="accent4" w:themeFillTint="33"/>
          </w:tcPr>
          <w:p w14:paraId="280971BB"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0D5CE6A2"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MINTS i HPS su u prosincu 2022. sklopili Sporazum o dugoročnoj suradnji na razvoju i uređenju planinarske infrastrukture u funkciji turizma. Temeljem Sporazuma, MINTS i HPS sklapaju godišnji ugovor o razvoju i uređenju planinarske infrastrukture.</w:t>
            </w:r>
          </w:p>
          <w:p w14:paraId="40088435"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Ugovor o razvoju i uređenju planinarske infrastrukture br. 3 za razdoblje 2024.-2025. sklopljen je u prosincu 2024. te su HPS-u isplaćena sredstva u iznosu 400.000,00 EUR. Rok za realizaciju ugovorenih aktivnosti je 31. kolovoza 2025.</w:t>
            </w:r>
          </w:p>
          <w:p w14:paraId="21C4B74D"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lastRenderedPageBreak/>
              <w:t>MINTS objavilo je Javni natječaj za sufinanciranje projekata uređenja penjačke infrastrukture u ožujku 2024. Sveukupno je zaprimljeno 10 projektnih prijava. Nakon procesa evaluacije, odobreno je sufinanciranje jednom projektu. Ugovor je sklopljen u srpnju 2024. Projekt je realiziran</w:t>
            </w:r>
            <w:r w:rsidR="00E362F5">
              <w:rPr>
                <w:rFonts w:ascii="Aptos" w:hAnsi="Aptos"/>
                <w:sz w:val="16"/>
                <w:szCs w:val="16"/>
              </w:rPr>
              <w:t>.</w:t>
            </w:r>
          </w:p>
        </w:tc>
      </w:tr>
      <w:tr w:rsidR="00AA0937" w:rsidRPr="001E3AA3" w14:paraId="5EE970FA"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58B04A16" w14:textId="77777777" w:rsidR="00FE5AF2" w:rsidRPr="001E3AA3" w:rsidRDefault="00FE5AF2" w:rsidP="00051188">
            <w:pPr>
              <w:rPr>
                <w:rFonts w:ascii="Aptos" w:hAnsi="Aptos"/>
                <w:sz w:val="16"/>
                <w:szCs w:val="16"/>
              </w:rPr>
            </w:pPr>
          </w:p>
        </w:tc>
        <w:tc>
          <w:tcPr>
            <w:tcW w:w="428" w:type="pct"/>
            <w:vMerge/>
            <w:tcBorders>
              <w:bottom w:val="single" w:sz="4" w:space="0" w:color="B4C6E7" w:themeColor="accent1" w:themeTint="66"/>
            </w:tcBorders>
          </w:tcPr>
          <w:p w14:paraId="7E1721FA"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tcBorders>
              <w:bottom w:val="single" w:sz="4" w:space="0" w:color="B4C6E7" w:themeColor="accent1" w:themeTint="66"/>
            </w:tcBorders>
          </w:tcPr>
          <w:p w14:paraId="587F7AEA"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tcBorders>
              <w:bottom w:val="single" w:sz="4" w:space="0" w:color="B4C6E7" w:themeColor="accent1" w:themeTint="66"/>
            </w:tcBorders>
          </w:tcPr>
          <w:p w14:paraId="2D9B5008" w14:textId="77777777" w:rsidR="00FE5AF2" w:rsidRPr="001E3AA3" w:rsidRDefault="00FE5AF2" w:rsidP="000511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3A5A0166"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Ugovorene vanjske stručne usluge</w:t>
            </w:r>
          </w:p>
        </w:tc>
        <w:tc>
          <w:tcPr>
            <w:tcW w:w="675" w:type="pct"/>
            <w:tcBorders>
              <w:bottom w:val="single" w:sz="4" w:space="0" w:color="B4C6E7" w:themeColor="accent1" w:themeTint="66"/>
            </w:tcBorders>
            <w:shd w:val="clear" w:color="auto" w:fill="FFF2CC" w:themeFill="accent4" w:themeFillTint="33"/>
          </w:tcPr>
          <w:p w14:paraId="29F46C44" w14:textId="77777777" w:rsidR="00FE5AF2" w:rsidRPr="005064E0"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64E0">
              <w:rPr>
                <w:rFonts w:ascii="Aptos" w:hAnsi="Aptos"/>
                <w:sz w:val="16"/>
                <w:szCs w:val="16"/>
              </w:rPr>
              <w:t>2</w:t>
            </w:r>
          </w:p>
        </w:tc>
        <w:tc>
          <w:tcPr>
            <w:tcW w:w="464" w:type="pct"/>
            <w:vMerge/>
            <w:tcBorders>
              <w:bottom w:val="single" w:sz="4" w:space="0" w:color="B4C6E7" w:themeColor="accent1" w:themeTint="66"/>
            </w:tcBorders>
          </w:tcPr>
          <w:p w14:paraId="20EA27C0" w14:textId="77777777" w:rsidR="00FE5AF2" w:rsidRPr="001E3AA3"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5203A952"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MINTS je u ožujku 2024. pokrenulo Poziv za dostavu ponude za nabavu usluge optimizacije programskog rješenja webGIS portala za vođenje baze prostornih podataka. Ugovor o nabavi usluge  je sklopljen u travnju 2024. Pružatelj usluge je izvršio ugovorene obveze.</w:t>
            </w:r>
          </w:p>
          <w:p w14:paraId="71838DF2" w14:textId="77777777" w:rsidR="00FE5AF2" w:rsidRPr="00051188" w:rsidRDefault="00FE5AF2" w:rsidP="000511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51188">
              <w:rPr>
                <w:rFonts w:ascii="Aptos" w:hAnsi="Aptos"/>
                <w:sz w:val="16"/>
                <w:szCs w:val="16"/>
              </w:rPr>
              <w:t>MINTS je u rujnu 2024. pokrenulo Poziv na dostavu ponude za nabavu usluge pregleda, evaluacije i optimiranja EV6 - Dunavske biciklističke rute i EV 13 - Biciklističke rute željezne zavjese. Ugovor o  nabavi usluge  je sklopljen u listopadu 2024. Rok za realizaciju ugovorene usluge je svibanj 2025.</w:t>
            </w:r>
          </w:p>
        </w:tc>
      </w:tr>
      <w:tr w:rsidR="00AA0937" w:rsidRPr="001E3AA3" w14:paraId="7AA12E25"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3CA00E99" w14:textId="77777777" w:rsidR="00D02066" w:rsidRPr="001E3AA3" w:rsidRDefault="00D02066" w:rsidP="00D02066">
            <w:pPr>
              <w:rPr>
                <w:rFonts w:ascii="Aptos" w:hAnsi="Aptos"/>
                <w:b w:val="0"/>
                <w:bCs w:val="0"/>
                <w:sz w:val="16"/>
                <w:szCs w:val="16"/>
              </w:rPr>
            </w:pPr>
          </w:p>
        </w:tc>
        <w:tc>
          <w:tcPr>
            <w:tcW w:w="428" w:type="pct"/>
            <w:vMerge w:val="restart"/>
            <w:shd w:val="clear" w:color="auto" w:fill="FFF2CC" w:themeFill="accent4" w:themeFillTint="33"/>
          </w:tcPr>
          <w:p w14:paraId="635CCD03" w14:textId="77777777" w:rsidR="00D02066" w:rsidRPr="001E3AA3" w:rsidRDefault="00D02066" w:rsidP="00D02066">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1.2. Podrška ulaganjima poduzetnika za razvoj održivog turizma (I)</w:t>
            </w:r>
          </w:p>
        </w:tc>
        <w:tc>
          <w:tcPr>
            <w:tcW w:w="425" w:type="pct"/>
            <w:vMerge w:val="restart"/>
            <w:shd w:val="clear" w:color="auto" w:fill="FFF2CC" w:themeFill="accent4" w:themeFillTint="33"/>
          </w:tcPr>
          <w:p w14:paraId="7A31C63A" w14:textId="77777777"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28E8C9D" w14:textId="77777777"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vMerge w:val="restart"/>
            <w:shd w:val="clear" w:color="auto" w:fill="FFF2CC" w:themeFill="accent4" w:themeFillTint="33"/>
          </w:tcPr>
          <w:p w14:paraId="11B55275" w14:textId="77777777" w:rsidR="00D02066" w:rsidRPr="001E3AA3" w:rsidRDefault="00D02066" w:rsidP="00D02066">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 </w:t>
            </w:r>
            <w:r w:rsidRPr="001E3AA3">
              <w:rPr>
                <w:rFonts w:ascii="Aptos" w:hAnsi="Aptos"/>
                <w:sz w:val="16"/>
                <w:szCs w:val="16"/>
              </w:rPr>
              <w:t xml:space="preserve">Ukupan broj ugovorenih projekata s ciljem poticanja poduzetnika u turizmu </w:t>
            </w:r>
          </w:p>
          <w:p w14:paraId="742909CC" w14:textId="77777777" w:rsidR="00D02066" w:rsidRPr="001E3AA3" w:rsidRDefault="00D02066" w:rsidP="00D02066">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170</w:t>
            </w:r>
          </w:p>
          <w:p w14:paraId="6569D942" w14:textId="77777777" w:rsidR="00D02066" w:rsidRPr="001E3AA3" w:rsidRDefault="00D02066" w:rsidP="00D02066">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150</w:t>
            </w:r>
          </w:p>
          <w:p w14:paraId="28C0A673" w14:textId="77777777" w:rsidR="00D02066" w:rsidRPr="001E3AA3" w:rsidRDefault="00D02066" w:rsidP="00D02066">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150</w:t>
            </w:r>
          </w:p>
        </w:tc>
        <w:tc>
          <w:tcPr>
            <w:tcW w:w="602" w:type="pct"/>
            <w:tcBorders>
              <w:bottom w:val="single" w:sz="4" w:space="0" w:color="B4C6E7" w:themeColor="accent1" w:themeTint="66"/>
            </w:tcBorders>
            <w:shd w:val="clear" w:color="auto" w:fill="FFF2CC" w:themeFill="accent4" w:themeFillTint="33"/>
          </w:tcPr>
          <w:p w14:paraId="01BE4BB8" w14:textId="77777777"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62DA1">
              <w:rPr>
                <w:rFonts w:ascii="Aptos" w:hAnsi="Aptos"/>
                <w:sz w:val="16"/>
                <w:szCs w:val="16"/>
              </w:rPr>
              <w:t>Objavljen otvoren poziv Podrška ulaganjima MSP-ova u razvoj održivog turizma</w:t>
            </w:r>
          </w:p>
        </w:tc>
        <w:tc>
          <w:tcPr>
            <w:tcW w:w="675" w:type="pct"/>
            <w:tcBorders>
              <w:bottom w:val="single" w:sz="4" w:space="0" w:color="B4C6E7" w:themeColor="accent1" w:themeTint="66"/>
            </w:tcBorders>
            <w:shd w:val="clear" w:color="auto" w:fill="FFF2CC" w:themeFill="accent4" w:themeFillTint="33"/>
          </w:tcPr>
          <w:p w14:paraId="7C6B7F52" w14:textId="77777777"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62DA1">
              <w:rPr>
                <w:rFonts w:ascii="Aptos" w:hAnsi="Aptos"/>
                <w:sz w:val="16"/>
                <w:szCs w:val="16"/>
              </w:rPr>
              <w:t>0</w:t>
            </w:r>
          </w:p>
        </w:tc>
        <w:tc>
          <w:tcPr>
            <w:tcW w:w="464" w:type="pct"/>
            <w:vMerge w:val="restart"/>
            <w:shd w:val="clear" w:color="auto" w:fill="FFF2CC" w:themeFill="accent4" w:themeFillTint="33"/>
          </w:tcPr>
          <w:p w14:paraId="430076CF" w14:textId="6F237F60"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03DAC416" w14:textId="77777777" w:rsidR="00D02066" w:rsidRPr="001E3AA3" w:rsidRDefault="00D02066" w:rsidP="00D0206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62DA1">
              <w:rPr>
                <w:rFonts w:ascii="Aptos" w:hAnsi="Aptos"/>
                <w:sz w:val="16"/>
                <w:szCs w:val="16"/>
              </w:rPr>
              <w:t>Financijska sredstva u iznosu od 20 mil. EUR prebačena su na financijske instrumente.</w:t>
            </w:r>
          </w:p>
        </w:tc>
      </w:tr>
      <w:tr w:rsidR="00AA0937" w:rsidRPr="001E3AA3" w14:paraId="3CFB856B"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14743D73" w14:textId="77777777" w:rsidR="0017285C" w:rsidRPr="001E3AA3" w:rsidRDefault="0017285C" w:rsidP="000A11CD">
            <w:pPr>
              <w:rPr>
                <w:rFonts w:ascii="Aptos" w:hAnsi="Aptos"/>
                <w:b w:val="0"/>
                <w:bCs w:val="0"/>
                <w:sz w:val="16"/>
                <w:szCs w:val="16"/>
              </w:rPr>
            </w:pPr>
          </w:p>
        </w:tc>
        <w:tc>
          <w:tcPr>
            <w:tcW w:w="428" w:type="pct"/>
            <w:vMerge/>
            <w:shd w:val="clear" w:color="auto" w:fill="FFF2CC" w:themeFill="accent4" w:themeFillTint="33"/>
          </w:tcPr>
          <w:p w14:paraId="4A662FEE"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shd w:val="clear" w:color="auto" w:fill="FFF2CC" w:themeFill="accent4" w:themeFillTint="33"/>
          </w:tcPr>
          <w:p w14:paraId="4D499E6B"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shd w:val="clear" w:color="auto" w:fill="FFF2CC" w:themeFill="accent4" w:themeFillTint="33"/>
          </w:tcPr>
          <w:p w14:paraId="1C4F4A5C"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28E47CF2"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Financijski instrument - podrška ulaganjima poduzeća u sektorima turizma i ugostiteljstva te sporta  koja rezultiraju povećanjem produktivnosti, novih radnih mjesta i usvajanjima principa zelene i digitalne tranzicije s posebnim naglaskom na područja obuhvaćena S3  te na područja koja zaostaju u razvoju</w:t>
            </w:r>
          </w:p>
        </w:tc>
        <w:tc>
          <w:tcPr>
            <w:tcW w:w="675" w:type="pct"/>
            <w:tcBorders>
              <w:bottom w:val="single" w:sz="4" w:space="0" w:color="B4C6E7" w:themeColor="accent1" w:themeTint="66"/>
            </w:tcBorders>
            <w:shd w:val="clear" w:color="auto" w:fill="FFF2CC" w:themeFill="accent4" w:themeFillTint="33"/>
          </w:tcPr>
          <w:p w14:paraId="609A1B5D"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0</w:t>
            </w:r>
          </w:p>
        </w:tc>
        <w:tc>
          <w:tcPr>
            <w:tcW w:w="464" w:type="pct"/>
            <w:vMerge/>
            <w:shd w:val="clear" w:color="auto" w:fill="FFF2CC" w:themeFill="accent4" w:themeFillTint="33"/>
          </w:tcPr>
          <w:p w14:paraId="1318BB9E"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36E26767" w14:textId="77777777" w:rsidR="0017285C" w:rsidRPr="00A13C25" w:rsidRDefault="0017285C" w:rsidP="00A13C25">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 xml:space="preserve">Hrvatska banka za obnovu i razvitak (HBOR) objavila je 14.11.2024 poziv ˝Kredite za održivi turizam˝. </w:t>
            </w:r>
          </w:p>
          <w:p w14:paraId="26A5AD71" w14:textId="77777777" w:rsidR="0017285C" w:rsidRPr="001E3AA3" w:rsidRDefault="0017285C" w:rsidP="00E362F5">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 xml:space="preserve">HBOR-u je 25.11.2024. isplaćena 1. tranša u iznosu 51.084.719,41 EUR. Do sada je zaprimljeno kreditnih zahtjeva u iznosu 125.183.797,00 EUR. </w:t>
            </w:r>
          </w:p>
        </w:tc>
      </w:tr>
      <w:tr w:rsidR="00AA0937" w:rsidRPr="001E3AA3" w14:paraId="46A43C59"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183A2AA6" w14:textId="77777777" w:rsidR="0017285C" w:rsidRPr="001E3AA3" w:rsidRDefault="0017285C" w:rsidP="000A11CD">
            <w:pPr>
              <w:rPr>
                <w:rFonts w:ascii="Aptos" w:hAnsi="Aptos"/>
                <w:b w:val="0"/>
                <w:bCs w:val="0"/>
                <w:sz w:val="16"/>
                <w:szCs w:val="16"/>
              </w:rPr>
            </w:pPr>
          </w:p>
        </w:tc>
        <w:tc>
          <w:tcPr>
            <w:tcW w:w="428" w:type="pct"/>
            <w:vMerge/>
            <w:shd w:val="clear" w:color="auto" w:fill="FFF2CC" w:themeFill="accent4" w:themeFillTint="33"/>
          </w:tcPr>
          <w:p w14:paraId="0A82CE71"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shd w:val="clear" w:color="auto" w:fill="FFF2CC" w:themeFill="accent4" w:themeFillTint="33"/>
          </w:tcPr>
          <w:p w14:paraId="57367800"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shd w:val="clear" w:color="auto" w:fill="FFF2CC" w:themeFill="accent4" w:themeFillTint="33"/>
          </w:tcPr>
          <w:p w14:paraId="5FA6859E"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1260F4A3"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Donesene odluke o financiranju (Investicija 2 NPOO Grupa 1)</w:t>
            </w:r>
          </w:p>
        </w:tc>
        <w:tc>
          <w:tcPr>
            <w:tcW w:w="675" w:type="pct"/>
            <w:tcBorders>
              <w:bottom w:val="single" w:sz="4" w:space="0" w:color="B4C6E7" w:themeColor="accent1" w:themeTint="66"/>
            </w:tcBorders>
            <w:shd w:val="clear" w:color="auto" w:fill="FFF2CC" w:themeFill="accent4" w:themeFillTint="33"/>
          </w:tcPr>
          <w:p w14:paraId="2C95DCD2"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39</w:t>
            </w:r>
          </w:p>
        </w:tc>
        <w:tc>
          <w:tcPr>
            <w:tcW w:w="464" w:type="pct"/>
            <w:vMerge/>
            <w:shd w:val="clear" w:color="auto" w:fill="FFF2CC" w:themeFill="accent4" w:themeFillTint="33"/>
          </w:tcPr>
          <w:p w14:paraId="0C452255"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5342D9A4"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Tijekom 2024. godine potpisano je 39 ugovora u sklopu poziva Jačanje održivosti te poticanje zelene i digitalne tranzicije poduzetnika u sektoru turizma - Grupa 1 Razvoj turističkih proizvoda prihvatljivih za okoliš, učinkovitost resursa te zelenu i digitalnu tranziciju.</w:t>
            </w:r>
          </w:p>
        </w:tc>
      </w:tr>
      <w:tr w:rsidR="00AA0937" w:rsidRPr="001E3AA3" w14:paraId="590F9890" w14:textId="77777777" w:rsidTr="00AA0937">
        <w:trPr>
          <w:trHeight w:val="881"/>
        </w:trPr>
        <w:tc>
          <w:tcPr>
            <w:cnfStyle w:val="001000000000" w:firstRow="0" w:lastRow="0" w:firstColumn="1" w:lastColumn="0" w:oddVBand="0" w:evenVBand="0" w:oddHBand="0" w:evenHBand="0" w:firstRowFirstColumn="0" w:firstRowLastColumn="0" w:lastRowFirstColumn="0" w:lastRowLastColumn="0"/>
            <w:tcW w:w="467" w:type="pct"/>
            <w:vMerge/>
            <w:tcBorders>
              <w:bottom w:val="single" w:sz="4" w:space="0" w:color="B4C6E7" w:themeColor="accent1" w:themeTint="66"/>
            </w:tcBorders>
            <w:shd w:val="clear" w:color="auto" w:fill="FFF2CC" w:themeFill="accent4" w:themeFillTint="33"/>
          </w:tcPr>
          <w:p w14:paraId="25ABFF05" w14:textId="77777777" w:rsidR="0017285C" w:rsidRPr="001E3AA3" w:rsidRDefault="0017285C" w:rsidP="000A11CD">
            <w:pPr>
              <w:rPr>
                <w:rFonts w:ascii="Aptos" w:hAnsi="Aptos"/>
                <w:b w:val="0"/>
                <w:bCs w:val="0"/>
                <w:sz w:val="16"/>
                <w:szCs w:val="16"/>
              </w:rPr>
            </w:pPr>
          </w:p>
        </w:tc>
        <w:tc>
          <w:tcPr>
            <w:tcW w:w="428" w:type="pct"/>
            <w:vMerge/>
            <w:tcBorders>
              <w:bottom w:val="single" w:sz="4" w:space="0" w:color="B4C6E7" w:themeColor="accent1" w:themeTint="66"/>
            </w:tcBorders>
            <w:shd w:val="clear" w:color="auto" w:fill="FFF2CC" w:themeFill="accent4" w:themeFillTint="33"/>
          </w:tcPr>
          <w:p w14:paraId="526330BE"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vMerge/>
            <w:tcBorders>
              <w:bottom w:val="single" w:sz="4" w:space="0" w:color="B4C6E7" w:themeColor="accent1" w:themeTint="66"/>
            </w:tcBorders>
            <w:shd w:val="clear" w:color="auto" w:fill="FFF2CC" w:themeFill="accent4" w:themeFillTint="33"/>
          </w:tcPr>
          <w:p w14:paraId="4251BF44"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75" w:type="pct"/>
            <w:vMerge/>
            <w:tcBorders>
              <w:bottom w:val="single" w:sz="4" w:space="0" w:color="B4C6E7" w:themeColor="accent1" w:themeTint="66"/>
            </w:tcBorders>
            <w:shd w:val="clear" w:color="auto" w:fill="FFF2CC" w:themeFill="accent4" w:themeFillTint="33"/>
          </w:tcPr>
          <w:p w14:paraId="5523702A" w14:textId="77777777" w:rsidR="0017285C" w:rsidRPr="001E3AA3" w:rsidRDefault="0017285C"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02" w:type="pct"/>
            <w:tcBorders>
              <w:bottom w:val="single" w:sz="4" w:space="0" w:color="B4C6E7" w:themeColor="accent1" w:themeTint="66"/>
            </w:tcBorders>
            <w:shd w:val="clear" w:color="auto" w:fill="FFF2CC" w:themeFill="accent4" w:themeFillTint="33"/>
          </w:tcPr>
          <w:p w14:paraId="4B92DAA4"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 xml:space="preserve">Objavljen Javni poziv za program potpora male vrijednosti Konkurentnost </w:t>
            </w:r>
            <w:r w:rsidRPr="00A13C25">
              <w:rPr>
                <w:rFonts w:ascii="Aptos" w:hAnsi="Aptos"/>
                <w:sz w:val="16"/>
                <w:szCs w:val="16"/>
              </w:rPr>
              <w:lastRenderedPageBreak/>
              <w:t>turističkog gospodarstva</w:t>
            </w:r>
          </w:p>
        </w:tc>
        <w:tc>
          <w:tcPr>
            <w:tcW w:w="675" w:type="pct"/>
            <w:tcBorders>
              <w:bottom w:val="single" w:sz="4" w:space="0" w:color="B4C6E7" w:themeColor="accent1" w:themeTint="66"/>
            </w:tcBorders>
            <w:shd w:val="clear" w:color="auto" w:fill="FFF2CC" w:themeFill="accent4" w:themeFillTint="33"/>
          </w:tcPr>
          <w:p w14:paraId="5BDAA82F"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lastRenderedPageBreak/>
              <w:t>317</w:t>
            </w:r>
          </w:p>
        </w:tc>
        <w:tc>
          <w:tcPr>
            <w:tcW w:w="464" w:type="pct"/>
            <w:vMerge/>
            <w:tcBorders>
              <w:bottom w:val="single" w:sz="4" w:space="0" w:color="B4C6E7" w:themeColor="accent1" w:themeTint="66"/>
            </w:tcBorders>
            <w:shd w:val="clear" w:color="auto" w:fill="FFF2CC" w:themeFill="accent4" w:themeFillTint="33"/>
          </w:tcPr>
          <w:p w14:paraId="6E72EE69"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1464" w:type="pct"/>
            <w:shd w:val="clear" w:color="auto" w:fill="FFF2CC" w:themeFill="accent4" w:themeFillTint="33"/>
          </w:tcPr>
          <w:p w14:paraId="4A311C18" w14:textId="77777777" w:rsidR="0017285C" w:rsidRPr="001E3AA3" w:rsidRDefault="0017285C"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A13C25">
              <w:rPr>
                <w:rFonts w:ascii="Aptos" w:hAnsi="Aptos"/>
                <w:sz w:val="16"/>
                <w:szCs w:val="16"/>
              </w:rPr>
              <w:t xml:space="preserve">Planirana objava Javnog poziva Konkurentnost turističkog gospodarstva za 2024. godinu i dodjela sredstava korisnicima potpore provedeni su u cijelosti. Konačno izvješće o završetku cjelokupnog projekta, odnosno odobrenih projektnih </w:t>
            </w:r>
            <w:r w:rsidRPr="00A13C25">
              <w:rPr>
                <w:rFonts w:ascii="Aptos" w:hAnsi="Aptos"/>
                <w:sz w:val="16"/>
                <w:szCs w:val="16"/>
              </w:rPr>
              <w:lastRenderedPageBreak/>
              <w:t>aktivnosti korisnici potpore moraju dostaviti do 30. lipnja 2025. godine.</w:t>
            </w:r>
          </w:p>
        </w:tc>
      </w:tr>
      <w:tr w:rsidR="00AA0937" w:rsidRPr="001E3AA3" w14:paraId="091EE5F1"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465CAFF8" w14:textId="77777777" w:rsidR="00051188" w:rsidRPr="001E3AA3" w:rsidRDefault="00051188" w:rsidP="000A11CD">
            <w:pPr>
              <w:rPr>
                <w:rFonts w:ascii="Aptos" w:hAnsi="Aptos"/>
                <w:b w:val="0"/>
                <w:bCs w:val="0"/>
                <w:sz w:val="16"/>
                <w:szCs w:val="16"/>
              </w:rPr>
            </w:pPr>
            <w:r w:rsidRPr="001E3AA3">
              <w:rPr>
                <w:rFonts w:ascii="Aptos" w:hAnsi="Aptos"/>
                <w:b w:val="0"/>
                <w:bCs w:val="0"/>
                <w:sz w:val="16"/>
                <w:szCs w:val="16"/>
              </w:rPr>
              <w:t xml:space="preserve">Posebni cilj 2. </w:t>
            </w:r>
          </w:p>
          <w:p w14:paraId="6CD786E5" w14:textId="77777777" w:rsidR="00051188" w:rsidRPr="001E3AA3" w:rsidRDefault="00051188" w:rsidP="000A11CD">
            <w:pPr>
              <w:rPr>
                <w:rFonts w:ascii="Aptos" w:hAnsi="Aptos"/>
                <w:i/>
                <w:iCs/>
                <w:sz w:val="16"/>
                <w:szCs w:val="16"/>
              </w:rPr>
            </w:pPr>
            <w:r w:rsidRPr="001E3AA3">
              <w:rPr>
                <w:rFonts w:ascii="Aptos" w:hAnsi="Aptos"/>
                <w:i/>
                <w:iCs/>
                <w:sz w:val="16"/>
                <w:szCs w:val="16"/>
              </w:rPr>
              <w:t>Repozicioniranje Hrvatske kao cjelogodišnje autentične destinacije održivog turizma</w:t>
            </w:r>
          </w:p>
        </w:tc>
        <w:tc>
          <w:tcPr>
            <w:tcW w:w="428" w:type="pct"/>
            <w:shd w:val="clear" w:color="auto" w:fill="FFF2CC" w:themeFill="accent4" w:themeFillTint="33"/>
          </w:tcPr>
          <w:p w14:paraId="235EFC2D" w14:textId="77777777" w:rsidR="00051188" w:rsidRPr="001E3AA3" w:rsidRDefault="00051188">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16"/>
                <w:szCs w:val="16"/>
              </w:rPr>
            </w:pPr>
          </w:p>
          <w:p w14:paraId="0DFCFCED" w14:textId="77777777" w:rsidR="00051188" w:rsidRPr="001E3AA3" w:rsidRDefault="0005118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2.1. Stvoriti preduvjete za repozicioniranje hrvatskog turizma na stranim tržištima (I)</w:t>
            </w:r>
          </w:p>
        </w:tc>
        <w:tc>
          <w:tcPr>
            <w:tcW w:w="425" w:type="pct"/>
            <w:shd w:val="clear" w:color="auto" w:fill="FFF2CC" w:themeFill="accent4" w:themeFillTint="33"/>
          </w:tcPr>
          <w:p w14:paraId="3D7FDAE0" w14:textId="77777777" w:rsidR="00051188" w:rsidRPr="001E3AA3" w:rsidRDefault="00051188"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CFCA7DA" w14:textId="77777777" w:rsidR="00051188" w:rsidRPr="001E3AA3" w:rsidRDefault="00051188"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(HTZ)</w:t>
            </w:r>
          </w:p>
        </w:tc>
        <w:tc>
          <w:tcPr>
            <w:tcW w:w="475" w:type="pct"/>
            <w:shd w:val="clear" w:color="auto" w:fill="FFF2CC" w:themeFill="accent4" w:themeFillTint="33"/>
          </w:tcPr>
          <w:p w14:paraId="33C0464A" w14:textId="77777777" w:rsidR="00051188" w:rsidRPr="001E3AA3" w:rsidRDefault="00201F9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3. </w:t>
            </w:r>
            <w:r w:rsidR="00051188" w:rsidRPr="001E3AA3">
              <w:rPr>
                <w:rFonts w:ascii="Aptos" w:hAnsi="Aptos"/>
                <w:sz w:val="16"/>
                <w:szCs w:val="16"/>
              </w:rPr>
              <w:t xml:space="preserve">Broj provedenih aktivnosti i inicijativa SMOPHT-a </w:t>
            </w:r>
          </w:p>
          <w:p w14:paraId="72555487" w14:textId="77777777" w:rsidR="00051188" w:rsidRPr="001E3AA3" w:rsidRDefault="0005118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4E98C277" w14:textId="77777777" w:rsidR="00051188" w:rsidRPr="001E3AA3" w:rsidRDefault="0005118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5</w:t>
            </w:r>
          </w:p>
          <w:p w14:paraId="55694025" w14:textId="77777777" w:rsidR="00051188" w:rsidRPr="001E3AA3" w:rsidRDefault="00051188" w:rsidP="000A11CD">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4</w:t>
            </w:r>
          </w:p>
        </w:tc>
        <w:tc>
          <w:tcPr>
            <w:tcW w:w="602" w:type="pct"/>
            <w:shd w:val="clear" w:color="auto" w:fill="FFF2CC" w:themeFill="accent4" w:themeFillTint="33"/>
          </w:tcPr>
          <w:p w14:paraId="41CEC161" w14:textId="77777777" w:rsidR="00051188" w:rsidRPr="001E3AA3" w:rsidRDefault="00685E36" w:rsidP="00685E3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85E36">
              <w:rPr>
                <w:rFonts w:ascii="Aptos" w:hAnsi="Aptos"/>
                <w:sz w:val="16"/>
                <w:szCs w:val="16"/>
              </w:rPr>
              <w:t>Ugovor o sufinanciranju turističke promidžbe i posebnih projekata RH sklopljen između Ministarstva turizma i sporta i Hrvatske turističke zajednic</w:t>
            </w:r>
            <w:r w:rsidR="00E0182D">
              <w:rPr>
                <w:rFonts w:ascii="Aptos" w:hAnsi="Aptos"/>
                <w:sz w:val="16"/>
                <w:szCs w:val="16"/>
              </w:rPr>
              <w:t>e</w:t>
            </w:r>
          </w:p>
        </w:tc>
        <w:tc>
          <w:tcPr>
            <w:tcW w:w="675" w:type="pct"/>
            <w:shd w:val="clear" w:color="auto" w:fill="FFF2CC" w:themeFill="accent4" w:themeFillTint="33"/>
          </w:tcPr>
          <w:p w14:paraId="33DD7C55" w14:textId="77777777" w:rsidR="00685E36" w:rsidRPr="00685E36" w:rsidRDefault="00685E36" w:rsidP="00685E3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85E36">
              <w:rPr>
                <w:rFonts w:ascii="Aptos" w:hAnsi="Aptos"/>
                <w:sz w:val="16"/>
                <w:szCs w:val="16"/>
              </w:rPr>
              <w:t>5</w:t>
            </w:r>
          </w:p>
          <w:p w14:paraId="52F79767" w14:textId="77777777" w:rsidR="00685E36" w:rsidRPr="00685E36" w:rsidRDefault="00685E36" w:rsidP="00685E3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7F78320A" w14:textId="77777777" w:rsidR="00051188" w:rsidRPr="001E3AA3" w:rsidRDefault="00051188"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64" w:type="pct"/>
            <w:shd w:val="clear" w:color="auto" w:fill="FFF2CC" w:themeFill="accent4" w:themeFillTint="33"/>
          </w:tcPr>
          <w:p w14:paraId="4124B1DA" w14:textId="01F80714" w:rsidR="00051188" w:rsidRPr="001E3AA3" w:rsidRDefault="00D02066" w:rsidP="000A11CD">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U TIJEKU (DJELOMIČNO </w:t>
            </w:r>
            <w:r w:rsidR="00685E36">
              <w:rPr>
                <w:rFonts w:ascii="Aptos" w:hAnsi="Aptos"/>
                <w:sz w:val="16"/>
                <w:szCs w:val="16"/>
              </w:rPr>
              <w:t>PROVEDENO</w:t>
            </w:r>
            <w:r>
              <w:rPr>
                <w:rFonts w:ascii="Aptos" w:hAnsi="Aptos"/>
                <w:sz w:val="16"/>
                <w:szCs w:val="16"/>
              </w:rPr>
              <w:t>)</w:t>
            </w:r>
          </w:p>
        </w:tc>
        <w:tc>
          <w:tcPr>
            <w:tcW w:w="1464" w:type="pct"/>
            <w:shd w:val="clear" w:color="auto" w:fill="FFF2CC" w:themeFill="accent4" w:themeFillTint="33"/>
          </w:tcPr>
          <w:p w14:paraId="37C7DABA" w14:textId="77777777" w:rsidR="00051188" w:rsidRPr="001E3AA3" w:rsidRDefault="00685E3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85E36">
              <w:rPr>
                <w:rFonts w:ascii="Aptos" w:hAnsi="Aptos"/>
                <w:sz w:val="16"/>
                <w:szCs w:val="16"/>
              </w:rPr>
              <w:t>Repozicioniranje i turistička promidžba Hrvatske kao cjelogodišnje autentične destinacije održivog turizma predstavlja doprinos održivosti u najširem kontekstu, dakle kako okolišnom, tako i društvenom i ekonomskom aspektu. Kako bi se ostvarili preduvjeti za ostvarenje navedenih ciljeva Ministarstvo turizma i sporta partnerski surađuje s Hrvatskom turističkom zajednicom, nositeljem provedbenih aktivnosti te temeljem Ugovora sufinancira turističku promidžbu Republike Hrvatske za svaku tekuću godinu, a sve sukladno Godišnjem programu rada i financijskom planu HTZ-a. Ugovorom je definirano ulaganje sredstava državnog proračuna u: Globalni PR, Opće oglašavanje i tržišne aktivnosti, Online oglašavanje i komunikacija na društvenim mrežama, Produkcija sadržaja za promociju brenda Hrvatska, Posebne marketinške aktivnosti I Označavanje kvalitete eno gastro ponude.</w:t>
            </w:r>
          </w:p>
        </w:tc>
      </w:tr>
      <w:tr w:rsidR="00B47411" w:rsidRPr="001E3AA3" w14:paraId="5518269C"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01681643"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112AB54D"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vanish/>
                <w:sz w:val="16"/>
                <w:szCs w:val="16"/>
              </w:rPr>
            </w:pPr>
            <w:r w:rsidRPr="001E3AA3">
              <w:rPr>
                <w:rFonts w:ascii="Aptos" w:hAnsi="Aptos"/>
                <w:sz w:val="16"/>
                <w:szCs w:val="16"/>
              </w:rPr>
              <w:t>2.2. Promocija hrvatske turističke ponude na emitivnim tržištima i na domaćem tržištu (I)</w:t>
            </w:r>
          </w:p>
        </w:tc>
        <w:tc>
          <w:tcPr>
            <w:tcW w:w="425" w:type="pct"/>
            <w:shd w:val="clear" w:color="auto" w:fill="FFF2CC" w:themeFill="accent4" w:themeFillTint="33"/>
          </w:tcPr>
          <w:p w14:paraId="2E79FDDA"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190C5FFD"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(HTZ)</w:t>
            </w:r>
          </w:p>
        </w:tc>
        <w:tc>
          <w:tcPr>
            <w:tcW w:w="475" w:type="pct"/>
            <w:shd w:val="clear" w:color="auto" w:fill="FFF2CC" w:themeFill="accent4" w:themeFillTint="33"/>
          </w:tcPr>
          <w:p w14:paraId="0ACB2932"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4. </w:t>
            </w:r>
            <w:r w:rsidR="006C3E5A" w:rsidRPr="001E3AA3">
              <w:rPr>
                <w:rFonts w:ascii="Aptos" w:hAnsi="Aptos"/>
                <w:sz w:val="16"/>
                <w:szCs w:val="16"/>
              </w:rPr>
              <w:t>Broj provedenih marketinških aktivnosti</w:t>
            </w:r>
          </w:p>
          <w:p w14:paraId="2EF8087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30</w:t>
            </w:r>
          </w:p>
          <w:p w14:paraId="7C68ABC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35</w:t>
            </w:r>
          </w:p>
          <w:p w14:paraId="5692055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35</w:t>
            </w:r>
          </w:p>
        </w:tc>
        <w:tc>
          <w:tcPr>
            <w:tcW w:w="602" w:type="pct"/>
            <w:shd w:val="clear" w:color="auto" w:fill="FFF2CC" w:themeFill="accent4" w:themeFillTint="33"/>
          </w:tcPr>
          <w:p w14:paraId="3AE46E6B"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C3E5A">
              <w:rPr>
                <w:rFonts w:ascii="Aptos" w:hAnsi="Aptos"/>
                <w:sz w:val="16"/>
                <w:szCs w:val="16"/>
              </w:rPr>
              <w:t>Ugovor o sufinanciranju turističke promidžbe i posebnih projekata RH sklopljen između Ministarstva turizma i sporta i Hrvatske turističke zajednice</w:t>
            </w:r>
          </w:p>
        </w:tc>
        <w:tc>
          <w:tcPr>
            <w:tcW w:w="675" w:type="pct"/>
            <w:shd w:val="clear" w:color="auto" w:fill="FFF2CC" w:themeFill="accent4" w:themeFillTint="33"/>
          </w:tcPr>
          <w:p w14:paraId="686CCA19" w14:textId="77777777" w:rsidR="006C3E5A" w:rsidRPr="006C3E5A"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C3E5A">
              <w:rPr>
                <w:rFonts w:ascii="Aptos" w:hAnsi="Aptos"/>
                <w:sz w:val="16"/>
                <w:szCs w:val="16"/>
              </w:rPr>
              <w:t>35</w:t>
            </w:r>
          </w:p>
          <w:p w14:paraId="30920902" w14:textId="77777777" w:rsidR="006C3E5A" w:rsidRPr="006C3E5A"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6D706917"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64" w:type="pct"/>
            <w:shd w:val="clear" w:color="auto" w:fill="FFF2CC" w:themeFill="accent4" w:themeFillTint="33"/>
          </w:tcPr>
          <w:p w14:paraId="0C7C8F9E" w14:textId="5CB9A563" w:rsidR="006C3E5A" w:rsidRPr="001E3AA3" w:rsidRDefault="00D0206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219E6868"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C3E5A">
              <w:rPr>
                <w:rFonts w:ascii="Aptos" w:hAnsi="Aptos"/>
                <w:sz w:val="16"/>
                <w:szCs w:val="16"/>
              </w:rPr>
              <w:t>Repozicioniranje i turistička promidžba Hrvatske kao cjelogodišnje autentične destinacije održivog turizma predstavlja doprinos održivosti u najširem kontekstu, dakle kako okolišnom, tako i društvenom i ekonomskom aspektu. Kako bi se ostvarili preduvjeti za ostvarenje navedenih ciljeva Ministarstvo turizma i sporta partnerski surađuje s Hrvatskom turističkom zajednicom, nositeljem provedbenih aktivnosti te temeljem Ugovora sufinancira turističku promidžbu Republike Hrvatske za svaku tekuću godinu, a sve sukladno Godišnjem programu rada i financijskom planu HTZ-a. Ugovorom je definirano ulaganje sredstava državnog proračuna u: Globalni PR, Opće oglašavanje i tržišne aktivnosti, Online oglašavanje i komunikacija na društvenim mrežama, Produkcija sadržaja za promociju brenda Hrvatska, Posebne marketinške aktivnosti I Označavanje kvalitete eno gastro ponude.</w:t>
            </w:r>
          </w:p>
        </w:tc>
      </w:tr>
      <w:tr w:rsidR="00AA0937" w:rsidRPr="001E3AA3" w14:paraId="696B06D3" w14:textId="77777777" w:rsidTr="00AA0937">
        <w:trPr>
          <w:trHeight w:val="70"/>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1A8E1DCB" w14:textId="77777777" w:rsidR="00E45F0F" w:rsidRPr="001E3AA3" w:rsidRDefault="00E45F0F" w:rsidP="00E45F0F">
            <w:pPr>
              <w:rPr>
                <w:rFonts w:ascii="Aptos" w:hAnsi="Aptos"/>
                <w:sz w:val="16"/>
                <w:szCs w:val="16"/>
              </w:rPr>
            </w:pPr>
            <w:r w:rsidRPr="001E3AA3">
              <w:rPr>
                <w:rFonts w:ascii="Aptos" w:hAnsi="Aptos"/>
                <w:b w:val="0"/>
                <w:bCs w:val="0"/>
                <w:sz w:val="16"/>
                <w:szCs w:val="16"/>
              </w:rPr>
              <w:t>Posebni cilj 3.</w:t>
            </w:r>
            <w:r w:rsidRPr="001E3AA3">
              <w:rPr>
                <w:rFonts w:ascii="Aptos" w:hAnsi="Aptos"/>
                <w:sz w:val="16"/>
                <w:szCs w:val="16"/>
              </w:rPr>
              <w:t xml:space="preserve"> </w:t>
            </w:r>
          </w:p>
          <w:p w14:paraId="5919B688" w14:textId="77777777" w:rsidR="00E45F0F" w:rsidRPr="001E3AA3" w:rsidRDefault="00E45F0F" w:rsidP="00E45F0F">
            <w:pPr>
              <w:rPr>
                <w:rFonts w:ascii="Aptos" w:hAnsi="Aptos"/>
                <w:i/>
                <w:iCs/>
                <w:sz w:val="16"/>
                <w:szCs w:val="16"/>
              </w:rPr>
            </w:pPr>
            <w:r w:rsidRPr="001E3AA3">
              <w:rPr>
                <w:rFonts w:ascii="Aptos" w:hAnsi="Aptos"/>
                <w:i/>
                <w:iCs/>
                <w:sz w:val="16"/>
                <w:szCs w:val="16"/>
              </w:rPr>
              <w:t>Smanjenje negativnog utjecaja turizma na sastavnice okoliša, prirodu i prostor</w:t>
            </w:r>
          </w:p>
        </w:tc>
        <w:tc>
          <w:tcPr>
            <w:tcW w:w="428" w:type="pct"/>
            <w:tcBorders>
              <w:bottom w:val="single" w:sz="4" w:space="0" w:color="B4C6E7" w:themeColor="accent1" w:themeTint="66"/>
            </w:tcBorders>
            <w:shd w:val="clear" w:color="auto" w:fill="FFF2CC" w:themeFill="accent4" w:themeFillTint="33"/>
          </w:tcPr>
          <w:p w14:paraId="4A7C6BAD" w14:textId="77777777" w:rsidR="00E45F0F" w:rsidRPr="001E3AA3" w:rsidRDefault="00E45F0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16"/>
                <w:szCs w:val="16"/>
              </w:rPr>
            </w:pPr>
          </w:p>
          <w:p w14:paraId="223BB7BF"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3.1. Poticati smanjenje pritisaka iz turizma na sastavnice okoliša i prirodu (I)</w:t>
            </w:r>
          </w:p>
          <w:p w14:paraId="6804E371"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tcBorders>
              <w:bottom w:val="single" w:sz="4" w:space="0" w:color="B4C6E7" w:themeColor="accent1" w:themeTint="66"/>
            </w:tcBorders>
            <w:shd w:val="clear" w:color="auto" w:fill="FFF2CC" w:themeFill="accent4" w:themeFillTint="33"/>
          </w:tcPr>
          <w:p w14:paraId="1E9643B7" w14:textId="77777777"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05B078E9" w14:textId="77777777"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Borders>
              <w:bottom w:val="single" w:sz="4" w:space="0" w:color="B4C6E7" w:themeColor="accent1" w:themeTint="66"/>
            </w:tcBorders>
            <w:shd w:val="clear" w:color="auto" w:fill="FFF2CC" w:themeFill="accent4" w:themeFillTint="33"/>
          </w:tcPr>
          <w:p w14:paraId="5E1B2350"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5. </w:t>
            </w:r>
            <w:r w:rsidRPr="001E3AA3">
              <w:rPr>
                <w:rFonts w:ascii="Aptos" w:hAnsi="Aptos"/>
                <w:sz w:val="16"/>
                <w:szCs w:val="16"/>
              </w:rPr>
              <w:t>Broj certifikata eko-označavanja i sustava upravljanja okolišem s neovisnim ocjenjivanjem (npr. EU Ecolabel, ISO, EMAS ili ekvivalenti)</w:t>
            </w:r>
          </w:p>
          <w:p w14:paraId="52269565"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lastRenderedPageBreak/>
              <w:t>2023. - 2</w:t>
            </w:r>
          </w:p>
          <w:p w14:paraId="2D3E1BA9"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- 2</w:t>
            </w:r>
          </w:p>
          <w:p w14:paraId="42B7DF50"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- 10</w:t>
            </w:r>
          </w:p>
          <w:p w14:paraId="22FECD64"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 </w:t>
            </w:r>
          </w:p>
          <w:p w14:paraId="241A3A30"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6. </w:t>
            </w:r>
            <w:r w:rsidRPr="001E3AA3">
              <w:rPr>
                <w:rFonts w:ascii="Aptos" w:hAnsi="Aptos"/>
                <w:sz w:val="16"/>
                <w:szCs w:val="16"/>
              </w:rPr>
              <w:t>Broj objekata koji su u skladu s EU hijerarhijom otpada implementirali prakse smanjenje otpada (naglasak na otpad od hrane i plastike)</w:t>
            </w:r>
          </w:p>
          <w:p w14:paraId="1D371A82"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2023. - 5  </w:t>
            </w:r>
          </w:p>
          <w:p w14:paraId="6600A33F"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- 8</w:t>
            </w:r>
          </w:p>
          <w:p w14:paraId="4183A6AA"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- 10</w:t>
            </w:r>
          </w:p>
          <w:p w14:paraId="729DAE7B"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 </w:t>
            </w:r>
          </w:p>
          <w:p w14:paraId="263BA603"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7. </w:t>
            </w:r>
            <w:r w:rsidRPr="001E3AA3">
              <w:rPr>
                <w:rFonts w:ascii="Aptos" w:hAnsi="Aptos"/>
                <w:sz w:val="16"/>
                <w:szCs w:val="16"/>
              </w:rPr>
              <w:t xml:space="preserve">Broj provedenih tematskih i integriranih radionica  te konferencija </w:t>
            </w:r>
          </w:p>
          <w:p w14:paraId="595C8858"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- 5</w:t>
            </w:r>
          </w:p>
          <w:p w14:paraId="4DE78E34"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- 5</w:t>
            </w:r>
          </w:p>
          <w:p w14:paraId="474752DB" w14:textId="77777777" w:rsidR="00E45F0F" w:rsidRPr="001E3AA3"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- 5</w:t>
            </w:r>
          </w:p>
        </w:tc>
        <w:tc>
          <w:tcPr>
            <w:tcW w:w="602" w:type="pct"/>
            <w:tcBorders>
              <w:bottom w:val="single" w:sz="4" w:space="0" w:color="B4C6E7" w:themeColor="accent1" w:themeTint="66"/>
            </w:tcBorders>
            <w:shd w:val="clear" w:color="auto" w:fill="FFF2CC" w:themeFill="accent4" w:themeFillTint="33"/>
          </w:tcPr>
          <w:p w14:paraId="16427FF7" w14:textId="77777777"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E7311">
              <w:rPr>
                <w:rFonts w:ascii="Aptos" w:hAnsi="Aptos"/>
                <w:sz w:val="16"/>
                <w:szCs w:val="16"/>
              </w:rPr>
              <w:lastRenderedPageBreak/>
              <w:t>Završetak projekata financiranih kroz NPOO -Investicija 1 i 2</w:t>
            </w:r>
          </w:p>
        </w:tc>
        <w:tc>
          <w:tcPr>
            <w:tcW w:w="675" w:type="pct"/>
            <w:tcBorders>
              <w:bottom w:val="single" w:sz="4" w:space="0" w:color="B4C6E7" w:themeColor="accent1" w:themeTint="66"/>
            </w:tcBorders>
            <w:shd w:val="clear" w:color="auto" w:fill="FFF2CC" w:themeFill="accent4" w:themeFillTint="33"/>
          </w:tcPr>
          <w:p w14:paraId="1033E97F" w14:textId="77777777" w:rsidR="00E45F0F"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0</w:t>
            </w:r>
          </w:p>
          <w:p w14:paraId="32915A8B" w14:textId="77777777" w:rsidR="00E45F0F"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0D4B6330" w14:textId="77777777" w:rsidR="00E45F0F"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0</w:t>
            </w:r>
          </w:p>
          <w:p w14:paraId="2028D000" w14:textId="77777777" w:rsidR="00E45F0F" w:rsidRDefault="00E45F0F" w:rsidP="00E45F0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8C0663E" w14:textId="77777777" w:rsidR="00E45F0F" w:rsidRPr="00FE7311"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0</w:t>
            </w:r>
          </w:p>
          <w:p w14:paraId="681F34FC" w14:textId="77777777" w:rsidR="00E45F0F" w:rsidRPr="00FE7311"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104086EF" w14:textId="77777777" w:rsidR="00E45F0F" w:rsidRPr="00FE7311"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16853B12" w14:textId="77777777"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64" w:type="pct"/>
            <w:tcBorders>
              <w:bottom w:val="single" w:sz="4" w:space="0" w:color="B4C6E7" w:themeColor="accent1" w:themeTint="66"/>
            </w:tcBorders>
            <w:shd w:val="clear" w:color="auto" w:fill="FFF2CC" w:themeFill="accent4" w:themeFillTint="33"/>
          </w:tcPr>
          <w:p w14:paraId="1037D684" w14:textId="4DDB3D48"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492D498A" w14:textId="77777777" w:rsidR="00E45F0F" w:rsidRPr="001E3AA3" w:rsidRDefault="00E45F0F" w:rsidP="00E45F0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E7311">
              <w:rPr>
                <w:rFonts w:ascii="Aptos" w:hAnsi="Aptos"/>
                <w:sz w:val="16"/>
                <w:szCs w:val="16"/>
              </w:rPr>
              <w:t>Odabrani projekti iz NPOO-a su u tijeku, po završetku će se znati broj implementiranih certifikata i implemeniranih praksi</w:t>
            </w:r>
          </w:p>
        </w:tc>
      </w:tr>
      <w:tr w:rsidR="00AA0937" w:rsidRPr="001E3AA3" w14:paraId="0531DB11" w14:textId="77777777" w:rsidTr="00B47411">
        <w:trPr>
          <w:trHeight w:val="70"/>
        </w:trPr>
        <w:tc>
          <w:tcPr>
            <w:cnfStyle w:val="001000000000" w:firstRow="0" w:lastRow="0" w:firstColumn="1" w:lastColumn="0" w:oddVBand="0" w:evenVBand="0" w:oddHBand="0" w:evenHBand="0" w:firstRowFirstColumn="0" w:firstRowLastColumn="0" w:lastRowFirstColumn="0" w:lastRowLastColumn="0"/>
            <w:tcW w:w="467" w:type="pct"/>
            <w:vMerge/>
            <w:tcBorders>
              <w:bottom w:val="single" w:sz="4" w:space="0" w:color="B4C6E7" w:themeColor="accent1" w:themeTint="66"/>
            </w:tcBorders>
            <w:shd w:val="clear" w:color="auto" w:fill="FFF2CC" w:themeFill="accent4" w:themeFillTint="33"/>
          </w:tcPr>
          <w:p w14:paraId="49F1C8BC" w14:textId="77777777" w:rsidR="006C3E5A" w:rsidRPr="001E3AA3" w:rsidRDefault="006C3E5A" w:rsidP="006C3E5A">
            <w:pPr>
              <w:rPr>
                <w:rFonts w:ascii="Aptos" w:hAnsi="Aptos"/>
                <w:b w:val="0"/>
                <w:bCs w:val="0"/>
                <w:sz w:val="16"/>
                <w:szCs w:val="16"/>
              </w:rPr>
            </w:pPr>
          </w:p>
        </w:tc>
        <w:tc>
          <w:tcPr>
            <w:tcW w:w="428" w:type="pct"/>
            <w:tcBorders>
              <w:bottom w:val="single" w:sz="4" w:space="0" w:color="B4C6E7" w:themeColor="accent1" w:themeTint="66"/>
            </w:tcBorders>
            <w:shd w:val="clear" w:color="auto" w:fill="FFF2CC" w:themeFill="accent4" w:themeFillTint="33"/>
          </w:tcPr>
          <w:p w14:paraId="5BAEA65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vanish/>
                <w:sz w:val="16"/>
                <w:szCs w:val="16"/>
              </w:rPr>
            </w:pPr>
            <w:r w:rsidRPr="001E3AA3">
              <w:rPr>
                <w:rFonts w:ascii="Aptos" w:hAnsi="Aptos"/>
                <w:sz w:val="16"/>
                <w:szCs w:val="16"/>
              </w:rPr>
              <w:t>3.2. Unaprijediti sustavno i održivo planiranje razvojem turizma utemeljeno na prihvatnom kapacitetu destinacije (I)</w:t>
            </w:r>
          </w:p>
        </w:tc>
        <w:tc>
          <w:tcPr>
            <w:tcW w:w="425" w:type="pct"/>
            <w:tcBorders>
              <w:bottom w:val="single" w:sz="4" w:space="0" w:color="B4C6E7" w:themeColor="accent1" w:themeTint="66"/>
            </w:tcBorders>
            <w:shd w:val="clear" w:color="auto" w:fill="FFF2CC" w:themeFill="accent4" w:themeFillTint="33"/>
          </w:tcPr>
          <w:p w14:paraId="563053D6"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170D18BA"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 i/ili JL(R)S, Sustav TZ)</w:t>
            </w:r>
          </w:p>
        </w:tc>
        <w:tc>
          <w:tcPr>
            <w:tcW w:w="475" w:type="pct"/>
            <w:tcBorders>
              <w:bottom w:val="single" w:sz="4" w:space="0" w:color="B4C6E7" w:themeColor="accent1" w:themeTint="66"/>
            </w:tcBorders>
            <w:shd w:val="clear" w:color="auto" w:fill="FFF2CC" w:themeFill="accent4" w:themeFillTint="33"/>
          </w:tcPr>
          <w:p w14:paraId="6C7A6532"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8. </w:t>
            </w:r>
            <w:r w:rsidR="006C3E5A" w:rsidRPr="001E3AA3">
              <w:rPr>
                <w:rFonts w:ascii="Aptos" w:hAnsi="Aptos"/>
                <w:sz w:val="16"/>
                <w:szCs w:val="16"/>
              </w:rPr>
              <w:t>Izrađena metodologija studije prihvatnog kapaciteta</w:t>
            </w:r>
          </w:p>
          <w:p w14:paraId="2E890FE6"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-1</w:t>
            </w:r>
          </w:p>
          <w:p w14:paraId="5B33B136"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69224978"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9. </w:t>
            </w:r>
            <w:r w:rsidR="006C3E5A" w:rsidRPr="001E3AA3">
              <w:rPr>
                <w:rFonts w:ascii="Aptos" w:hAnsi="Aptos"/>
                <w:sz w:val="16"/>
                <w:szCs w:val="16"/>
              </w:rPr>
              <w:t>Broj izrađenih studija prihvatnog kapaciteta</w:t>
            </w:r>
          </w:p>
          <w:p w14:paraId="63696D2A"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5E8DC5AA"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7FE4E9B0"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- 7</w:t>
            </w:r>
          </w:p>
        </w:tc>
        <w:tc>
          <w:tcPr>
            <w:tcW w:w="602" w:type="pct"/>
            <w:tcBorders>
              <w:bottom w:val="single" w:sz="4" w:space="0" w:color="B4C6E7" w:themeColor="accent1" w:themeTint="66"/>
            </w:tcBorders>
            <w:shd w:val="clear" w:color="auto" w:fill="FFF2CC" w:themeFill="accent4" w:themeFillTint="33"/>
          </w:tcPr>
          <w:p w14:paraId="0BE60A77" w14:textId="77777777" w:rsidR="006C3E5A" w:rsidRPr="001E3AA3" w:rsidRDefault="00D40C21"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40C21">
              <w:rPr>
                <w:rFonts w:ascii="Aptos" w:hAnsi="Aptos"/>
                <w:sz w:val="16"/>
                <w:szCs w:val="16"/>
              </w:rPr>
              <w:t>Osnivanje Radne skupine</w:t>
            </w:r>
          </w:p>
        </w:tc>
        <w:tc>
          <w:tcPr>
            <w:tcW w:w="675" w:type="pct"/>
            <w:tcBorders>
              <w:bottom w:val="single" w:sz="4" w:space="0" w:color="B4C6E7" w:themeColor="accent1" w:themeTint="66"/>
            </w:tcBorders>
            <w:shd w:val="clear" w:color="auto" w:fill="FFF2CC" w:themeFill="accent4" w:themeFillTint="33"/>
          </w:tcPr>
          <w:p w14:paraId="132C1EB9" w14:textId="77777777" w:rsidR="00D40C21" w:rsidRPr="00D40C21"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40C21">
              <w:rPr>
                <w:rFonts w:ascii="Aptos" w:hAnsi="Aptos"/>
                <w:sz w:val="16"/>
                <w:szCs w:val="16"/>
              </w:rPr>
              <w:t>1</w:t>
            </w:r>
          </w:p>
          <w:p w14:paraId="1EA3481F" w14:textId="77777777" w:rsidR="00D40C21" w:rsidRPr="00D40C21"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7912877A" w14:textId="77777777" w:rsidR="00D40C21" w:rsidRPr="00D40C21"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6E458B1" w14:textId="77777777" w:rsidR="00D40C21" w:rsidRPr="00D40C21"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40C21">
              <w:rPr>
                <w:rFonts w:ascii="Aptos" w:hAnsi="Aptos"/>
                <w:sz w:val="16"/>
                <w:szCs w:val="16"/>
              </w:rPr>
              <w:t>0</w:t>
            </w:r>
          </w:p>
          <w:p w14:paraId="112B646E" w14:textId="77777777" w:rsidR="006C3E5A" w:rsidRPr="001E3AA3" w:rsidRDefault="006C3E5A"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64" w:type="pct"/>
            <w:tcBorders>
              <w:bottom w:val="single" w:sz="4" w:space="0" w:color="B4C6E7" w:themeColor="accent1" w:themeTint="66"/>
            </w:tcBorders>
            <w:shd w:val="clear" w:color="auto" w:fill="FFF2CC" w:themeFill="accent4" w:themeFillTint="33"/>
          </w:tcPr>
          <w:p w14:paraId="48B8998A" w14:textId="58B72880" w:rsidR="006C3E5A" w:rsidRPr="001E3AA3" w:rsidRDefault="00E45F0F"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U TIJEKU (DJELOMIČNO </w:t>
            </w:r>
            <w:r w:rsidR="00D40C21" w:rsidRPr="00D40C21">
              <w:rPr>
                <w:rFonts w:ascii="Aptos" w:hAnsi="Aptos"/>
                <w:sz w:val="16"/>
                <w:szCs w:val="16"/>
              </w:rPr>
              <w:t>PROVEDENO</w:t>
            </w:r>
            <w:r>
              <w:rPr>
                <w:rFonts w:ascii="Aptos" w:hAnsi="Aptos"/>
                <w:sz w:val="16"/>
                <w:szCs w:val="16"/>
              </w:rPr>
              <w:t>)</w:t>
            </w:r>
          </w:p>
        </w:tc>
        <w:tc>
          <w:tcPr>
            <w:tcW w:w="1464" w:type="pct"/>
            <w:shd w:val="clear" w:color="auto" w:fill="FFF2CC" w:themeFill="accent4" w:themeFillTint="33"/>
          </w:tcPr>
          <w:p w14:paraId="6CE72B35" w14:textId="77777777" w:rsidR="00D40C21" w:rsidRPr="00D40C21"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40C21">
              <w:rPr>
                <w:rFonts w:ascii="Aptos" w:hAnsi="Aptos"/>
                <w:sz w:val="16"/>
                <w:szCs w:val="16"/>
              </w:rPr>
              <w:t>Pravilnik o metodologiji izračuna prihvatnog kapaciteta (NN112/24)</w:t>
            </w:r>
            <w:r>
              <w:rPr>
                <w:rFonts w:ascii="Aptos" w:hAnsi="Aptos"/>
                <w:sz w:val="16"/>
                <w:szCs w:val="16"/>
              </w:rPr>
              <w:t>.</w:t>
            </w:r>
          </w:p>
          <w:p w14:paraId="7B71758E" w14:textId="77777777" w:rsidR="00D40C21" w:rsidRPr="00D40C21" w:rsidRDefault="00D40C21" w:rsidP="00D40C21">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4AB7B89A" w14:textId="77777777" w:rsidR="006C3E5A" w:rsidRPr="001E3AA3" w:rsidRDefault="00D40C21" w:rsidP="00D40C2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40C21">
              <w:rPr>
                <w:rFonts w:ascii="Aptos" w:hAnsi="Aptos"/>
                <w:sz w:val="16"/>
                <w:szCs w:val="16"/>
              </w:rPr>
              <w:t xml:space="preserve"> Provedba i troškovi su u nadležnosti Turističkih zajednica</w:t>
            </w:r>
            <w:r>
              <w:rPr>
                <w:rFonts w:ascii="Aptos" w:hAnsi="Aptos"/>
                <w:sz w:val="16"/>
                <w:szCs w:val="16"/>
              </w:rPr>
              <w:t>.</w:t>
            </w:r>
          </w:p>
        </w:tc>
      </w:tr>
      <w:tr w:rsidR="00AA0937" w:rsidRPr="001E3AA3" w14:paraId="09D6387B" w14:textId="77777777" w:rsidTr="00B47411">
        <w:trPr>
          <w:trHeight w:val="18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64ADDCF6" w14:textId="77777777" w:rsidR="006C3E5A" w:rsidRPr="001E3AA3" w:rsidRDefault="006C3E5A" w:rsidP="006C3E5A">
            <w:pPr>
              <w:rPr>
                <w:rFonts w:ascii="Aptos" w:hAnsi="Aptos"/>
                <w:sz w:val="16"/>
                <w:szCs w:val="16"/>
              </w:rPr>
            </w:pPr>
            <w:r w:rsidRPr="001E3AA3">
              <w:rPr>
                <w:rFonts w:ascii="Aptos" w:hAnsi="Aptos"/>
                <w:b w:val="0"/>
                <w:bCs w:val="0"/>
                <w:sz w:val="16"/>
                <w:szCs w:val="16"/>
              </w:rPr>
              <w:t>Posebni cilj 4.</w:t>
            </w:r>
            <w:r w:rsidRPr="001E3AA3">
              <w:rPr>
                <w:rFonts w:ascii="Aptos" w:hAnsi="Aptos"/>
                <w:sz w:val="16"/>
                <w:szCs w:val="16"/>
              </w:rPr>
              <w:t xml:space="preserve"> </w:t>
            </w:r>
          </w:p>
          <w:p w14:paraId="7D02B5A3" w14:textId="77777777" w:rsidR="006C3E5A" w:rsidRPr="001E3AA3" w:rsidRDefault="006C3E5A" w:rsidP="006C3E5A">
            <w:pPr>
              <w:rPr>
                <w:rFonts w:ascii="Aptos" w:hAnsi="Aptos"/>
                <w:i/>
                <w:iCs/>
                <w:sz w:val="16"/>
                <w:szCs w:val="16"/>
              </w:rPr>
            </w:pPr>
            <w:r w:rsidRPr="001E3AA3">
              <w:rPr>
                <w:rFonts w:ascii="Aptos" w:hAnsi="Aptos"/>
                <w:i/>
                <w:iCs/>
                <w:sz w:val="16"/>
                <w:szCs w:val="16"/>
              </w:rPr>
              <w:t>Smanjenje negativnog međuodnosa turizma i klime</w:t>
            </w:r>
          </w:p>
        </w:tc>
        <w:tc>
          <w:tcPr>
            <w:tcW w:w="428" w:type="pct"/>
            <w:tcBorders>
              <w:bottom w:val="single" w:sz="4" w:space="0" w:color="B4C6E7" w:themeColor="accent1" w:themeTint="66"/>
            </w:tcBorders>
            <w:shd w:val="clear" w:color="auto" w:fill="FFF2CC" w:themeFill="accent4" w:themeFillTint="33"/>
          </w:tcPr>
          <w:p w14:paraId="6BFF1A1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4.1. Poticati smanjivanje emisija stakleničkih plinova iz turizma (I)</w:t>
            </w:r>
          </w:p>
        </w:tc>
        <w:tc>
          <w:tcPr>
            <w:tcW w:w="425" w:type="pct"/>
            <w:tcBorders>
              <w:bottom w:val="single" w:sz="4" w:space="0" w:color="B4C6E7" w:themeColor="accent1" w:themeTint="66"/>
            </w:tcBorders>
            <w:shd w:val="clear" w:color="auto" w:fill="FFF2CC" w:themeFill="accent4" w:themeFillTint="33"/>
          </w:tcPr>
          <w:p w14:paraId="34999397"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02BFE598"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Borders>
              <w:bottom w:val="single" w:sz="4" w:space="0" w:color="B4C6E7" w:themeColor="accent1" w:themeTint="66"/>
            </w:tcBorders>
            <w:shd w:val="clear" w:color="auto" w:fill="FFF2CC" w:themeFill="accent4" w:themeFillTint="33"/>
          </w:tcPr>
          <w:p w14:paraId="16D7B49D"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10. </w:t>
            </w:r>
            <w:r w:rsidR="006C3E5A" w:rsidRPr="001E3AA3">
              <w:rPr>
                <w:rFonts w:ascii="Aptos" w:hAnsi="Aptos"/>
                <w:sz w:val="16"/>
                <w:szCs w:val="16"/>
              </w:rPr>
              <w:t xml:space="preserve">Broj sufinanciranih projekata s mjerom dekarbonizacije  javne turističke infrastrukture. </w:t>
            </w:r>
          </w:p>
          <w:p w14:paraId="6C38ADF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5576159F"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lastRenderedPageBreak/>
              <w:t>2024. - 0</w:t>
            </w:r>
          </w:p>
          <w:p w14:paraId="2E28669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- 20</w:t>
            </w:r>
          </w:p>
          <w:p w14:paraId="5EF4123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46C52CD"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11. </w:t>
            </w:r>
            <w:r w:rsidR="006C3E5A" w:rsidRPr="001E3AA3">
              <w:rPr>
                <w:rFonts w:ascii="Aptos" w:hAnsi="Aptos"/>
                <w:sz w:val="16"/>
                <w:szCs w:val="16"/>
              </w:rPr>
              <w:t xml:space="preserve">Broj dodatnih stabala zasađenih u šumskim, urbanim i periurbanim područjima  </w:t>
            </w:r>
          </w:p>
          <w:p w14:paraId="5AB1557E"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- 1000</w:t>
            </w:r>
          </w:p>
          <w:p w14:paraId="6029A680"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- 1000</w:t>
            </w:r>
          </w:p>
          <w:p w14:paraId="38E573A3"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- 1000</w:t>
            </w:r>
          </w:p>
        </w:tc>
        <w:tc>
          <w:tcPr>
            <w:tcW w:w="602" w:type="pct"/>
            <w:tcBorders>
              <w:bottom w:val="single" w:sz="4" w:space="0" w:color="B4C6E7" w:themeColor="accent1" w:themeTint="66"/>
            </w:tcBorders>
            <w:shd w:val="clear" w:color="auto" w:fill="FFF2CC" w:themeFill="accent4" w:themeFillTint="33"/>
          </w:tcPr>
          <w:p w14:paraId="559206B6" w14:textId="77777777" w:rsidR="006C3E5A" w:rsidRPr="001E3AA3" w:rsidRDefault="00024F1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24F1A">
              <w:rPr>
                <w:rFonts w:ascii="Aptos" w:hAnsi="Aptos"/>
                <w:sz w:val="16"/>
                <w:szCs w:val="16"/>
              </w:rPr>
              <w:lastRenderedPageBreak/>
              <w:t>Sporazum o međusobnoj suradnji u okviru projekta poticanja razvoja održivog razvoja turizma "Hrvatska prirodno tvoja - Croatia naturally yours"</w:t>
            </w:r>
          </w:p>
        </w:tc>
        <w:tc>
          <w:tcPr>
            <w:tcW w:w="675" w:type="pct"/>
            <w:tcBorders>
              <w:bottom w:val="single" w:sz="4" w:space="0" w:color="B4C6E7" w:themeColor="accent1" w:themeTint="66"/>
            </w:tcBorders>
            <w:shd w:val="clear" w:color="auto" w:fill="FFF2CC" w:themeFill="accent4" w:themeFillTint="33"/>
          </w:tcPr>
          <w:p w14:paraId="5E184D6E" w14:textId="77777777" w:rsidR="00024F1A" w:rsidRPr="00024F1A" w:rsidRDefault="00024F1A" w:rsidP="00024F1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24F1A">
              <w:rPr>
                <w:rFonts w:ascii="Aptos" w:hAnsi="Aptos"/>
                <w:sz w:val="16"/>
                <w:szCs w:val="16"/>
              </w:rPr>
              <w:t>107</w:t>
            </w:r>
          </w:p>
          <w:p w14:paraId="655F6294" w14:textId="77777777" w:rsidR="00024F1A" w:rsidRPr="00024F1A" w:rsidRDefault="00024F1A" w:rsidP="00024F1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1755BE01" w14:textId="77777777" w:rsidR="006C3E5A" w:rsidRPr="001E3AA3" w:rsidRDefault="00024F1A" w:rsidP="00024F1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24F1A">
              <w:rPr>
                <w:rFonts w:ascii="Aptos" w:hAnsi="Aptos"/>
                <w:sz w:val="16"/>
                <w:szCs w:val="16"/>
              </w:rPr>
              <w:t>1836</w:t>
            </w:r>
          </w:p>
        </w:tc>
        <w:tc>
          <w:tcPr>
            <w:tcW w:w="464" w:type="pct"/>
            <w:tcBorders>
              <w:bottom w:val="single" w:sz="4" w:space="0" w:color="B4C6E7" w:themeColor="accent1" w:themeTint="66"/>
            </w:tcBorders>
            <w:shd w:val="clear" w:color="auto" w:fill="FFF2CC" w:themeFill="accent4" w:themeFillTint="33"/>
          </w:tcPr>
          <w:p w14:paraId="4F66F7F7" w14:textId="01ACDE1B" w:rsidR="006C3E5A" w:rsidRPr="001E3AA3" w:rsidRDefault="00916C91"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3C43A323" w14:textId="77777777" w:rsidR="006C3E5A" w:rsidRPr="001E3AA3" w:rsidRDefault="00024F1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024F1A">
              <w:rPr>
                <w:rFonts w:ascii="Aptos" w:hAnsi="Aptos"/>
                <w:sz w:val="16"/>
                <w:szCs w:val="16"/>
              </w:rPr>
              <w:t xml:space="preserve">Hrvatska turistička zajednica je s Ministarstvom turizma i sporta sklopila Sporazum o međusobnoj suradnji u okviru Projekta poticanja razvoja održivog razvoja turizma „Hrvatska prirodno tvoja – Croatia naturally yours“. Nastavno na sklopljeni Sporazum, a u suradnji s Ministarstvom turizma i sporta Republike Hrvatske i sustavom turističkim zajednica, provodile su se aktivnosti sadnje dodatnih sadnica stabala u destinacijama za kompenzaciju emisija automobilskih </w:t>
            </w:r>
            <w:r w:rsidRPr="00024F1A">
              <w:rPr>
                <w:rFonts w:ascii="Aptos" w:hAnsi="Aptos"/>
                <w:sz w:val="16"/>
                <w:szCs w:val="16"/>
              </w:rPr>
              <w:lastRenderedPageBreak/>
              <w:t>turističkih posjeta Republici Hrvatskoj. Putem natječaja za sadnju dodatnih stabala uključilo se 107 turističkih zajednica za sadnju ukupno 1836 stabala u 2024. godini.</w:t>
            </w:r>
          </w:p>
        </w:tc>
      </w:tr>
      <w:tr w:rsidR="00AA0937" w:rsidRPr="001E3AA3" w14:paraId="745C653A" w14:textId="77777777" w:rsidTr="00AA0937">
        <w:trPr>
          <w:trHeight w:val="189"/>
        </w:trPr>
        <w:tc>
          <w:tcPr>
            <w:cnfStyle w:val="001000000000" w:firstRow="0" w:lastRow="0" w:firstColumn="1" w:lastColumn="0" w:oddVBand="0" w:evenVBand="0" w:oddHBand="0" w:evenHBand="0" w:firstRowFirstColumn="0" w:firstRowLastColumn="0" w:lastRowFirstColumn="0" w:lastRowLastColumn="0"/>
            <w:tcW w:w="467" w:type="pct"/>
            <w:vMerge/>
            <w:tcBorders>
              <w:bottom w:val="single" w:sz="4" w:space="0" w:color="B4C6E7" w:themeColor="accent1" w:themeTint="66"/>
            </w:tcBorders>
            <w:shd w:val="clear" w:color="auto" w:fill="FFF2CC" w:themeFill="accent4" w:themeFillTint="33"/>
          </w:tcPr>
          <w:p w14:paraId="7A417416" w14:textId="77777777" w:rsidR="00C16540" w:rsidRPr="001E3AA3" w:rsidRDefault="00C16540" w:rsidP="00C16540">
            <w:pPr>
              <w:rPr>
                <w:rFonts w:ascii="Aptos" w:hAnsi="Aptos"/>
                <w:b w:val="0"/>
                <w:bCs w:val="0"/>
                <w:sz w:val="16"/>
                <w:szCs w:val="16"/>
              </w:rPr>
            </w:pPr>
          </w:p>
        </w:tc>
        <w:tc>
          <w:tcPr>
            <w:tcW w:w="428" w:type="pct"/>
            <w:tcBorders>
              <w:bottom w:val="single" w:sz="4" w:space="0" w:color="B4C6E7" w:themeColor="accent1" w:themeTint="66"/>
            </w:tcBorders>
            <w:shd w:val="clear" w:color="auto" w:fill="FFF2CC" w:themeFill="accent4" w:themeFillTint="33"/>
          </w:tcPr>
          <w:p w14:paraId="3C0F730B"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4.2. Jačati otpornost turizma na posljedice klimatskih promjena (I)</w:t>
            </w:r>
          </w:p>
        </w:tc>
        <w:tc>
          <w:tcPr>
            <w:tcW w:w="425" w:type="pct"/>
            <w:tcBorders>
              <w:bottom w:val="single" w:sz="4" w:space="0" w:color="B4C6E7" w:themeColor="accent1" w:themeTint="66"/>
            </w:tcBorders>
            <w:shd w:val="clear" w:color="auto" w:fill="FFF2CC" w:themeFill="accent4" w:themeFillTint="33"/>
          </w:tcPr>
          <w:p w14:paraId="37BD3AFF" w14:textId="77777777"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718D25D8" w14:textId="77777777"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Borders>
              <w:bottom w:val="single" w:sz="4" w:space="0" w:color="B4C6E7" w:themeColor="accent1" w:themeTint="66"/>
            </w:tcBorders>
            <w:shd w:val="clear" w:color="auto" w:fill="FFF2CC" w:themeFill="accent4" w:themeFillTint="33"/>
          </w:tcPr>
          <w:p w14:paraId="4EF1CE2C"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12. </w:t>
            </w:r>
            <w:r w:rsidRPr="001E3AA3">
              <w:rPr>
                <w:rFonts w:ascii="Aptos" w:hAnsi="Aptos"/>
                <w:sz w:val="16"/>
                <w:szCs w:val="16"/>
              </w:rPr>
              <w:t xml:space="preserve">Broj provedenih edukacija u svrhu jačanja svijesti dionika u turizmu o prilagodbi klimatskim promjenama  </w:t>
            </w:r>
          </w:p>
          <w:p w14:paraId="2D7F4DD2"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- 5</w:t>
            </w:r>
          </w:p>
          <w:p w14:paraId="07D930FB"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- 5</w:t>
            </w:r>
          </w:p>
          <w:p w14:paraId="3238CFCC"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- 5</w:t>
            </w:r>
          </w:p>
          <w:p w14:paraId="48888AF1"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3947247B"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13. </w:t>
            </w:r>
            <w:r w:rsidRPr="001E3AA3">
              <w:rPr>
                <w:rFonts w:ascii="Aptos" w:hAnsi="Aptos"/>
                <w:sz w:val="16"/>
                <w:szCs w:val="16"/>
              </w:rPr>
              <w:t>Broj globalnih, EU i nacionalnih projekata i inicijativa vezanih uz prilagodbu turizma klimatskim promjenama u kojima sudjeluje MINTS</w:t>
            </w:r>
          </w:p>
          <w:p w14:paraId="794F4FDB"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- 2</w:t>
            </w:r>
          </w:p>
          <w:p w14:paraId="72B78834"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- 2</w:t>
            </w:r>
          </w:p>
          <w:p w14:paraId="05F138A4" w14:textId="77777777" w:rsidR="00C16540" w:rsidRPr="001E3AA3"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- 2</w:t>
            </w:r>
          </w:p>
        </w:tc>
        <w:tc>
          <w:tcPr>
            <w:tcW w:w="602" w:type="pct"/>
            <w:tcBorders>
              <w:bottom w:val="single" w:sz="4" w:space="0" w:color="B4C6E7" w:themeColor="accent1" w:themeTint="66"/>
            </w:tcBorders>
            <w:shd w:val="clear" w:color="auto" w:fill="FFF2CC" w:themeFill="accent4" w:themeFillTint="33"/>
          </w:tcPr>
          <w:p w14:paraId="1216A7E6"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Pripremljena provedba radionica</w:t>
            </w:r>
          </w:p>
          <w:p w14:paraId="0A33DE80"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02EB93F8" w14:textId="77777777"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Objavljeni javni pozivi</w:t>
            </w:r>
          </w:p>
        </w:tc>
        <w:tc>
          <w:tcPr>
            <w:tcW w:w="675" w:type="pct"/>
            <w:tcBorders>
              <w:bottom w:val="single" w:sz="4" w:space="0" w:color="B4C6E7" w:themeColor="accent1" w:themeTint="66"/>
            </w:tcBorders>
            <w:shd w:val="clear" w:color="auto" w:fill="FFF2CC" w:themeFill="accent4" w:themeFillTint="33"/>
          </w:tcPr>
          <w:p w14:paraId="22983ECD"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5</w:t>
            </w:r>
          </w:p>
          <w:p w14:paraId="45AE10AC" w14:textId="77777777" w:rsidR="00C16540" w:rsidRPr="00E05D49" w:rsidRDefault="00C16540" w:rsidP="00C16540">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41C26AEE" w14:textId="77777777"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2</w:t>
            </w:r>
          </w:p>
        </w:tc>
        <w:tc>
          <w:tcPr>
            <w:tcW w:w="464" w:type="pct"/>
            <w:tcBorders>
              <w:bottom w:val="single" w:sz="4" w:space="0" w:color="B4C6E7" w:themeColor="accent1" w:themeTint="66"/>
            </w:tcBorders>
            <w:shd w:val="clear" w:color="auto" w:fill="FFF2CC" w:themeFill="accent4" w:themeFillTint="33"/>
          </w:tcPr>
          <w:p w14:paraId="5A8CFB22" w14:textId="3CEE2CCA"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6D8B3CE9"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Održano 5 radionica na sljedećim mjestima: Varaždin, Ilok, Omiš, Otočac, Zagreb</w:t>
            </w:r>
            <w:r>
              <w:rPr>
                <w:rFonts w:ascii="Aptos" w:hAnsi="Aptos"/>
                <w:sz w:val="16"/>
                <w:szCs w:val="16"/>
              </w:rPr>
              <w:t>.</w:t>
            </w:r>
          </w:p>
          <w:p w14:paraId="11ACB6A0"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 xml:space="preserve"> </w:t>
            </w:r>
          </w:p>
          <w:p w14:paraId="29E6D4E5" w14:textId="77777777" w:rsidR="00C16540" w:rsidRPr="00E05D49"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 xml:space="preserve">WHO Coalition of Partners on Health and Tourism, </w:t>
            </w:r>
          </w:p>
          <w:p w14:paraId="17821495" w14:textId="77777777" w:rsidR="00C16540" w:rsidRPr="001E3AA3" w:rsidRDefault="00C16540" w:rsidP="00C16540">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E05D49">
              <w:rPr>
                <w:rFonts w:ascii="Aptos" w:hAnsi="Aptos"/>
                <w:sz w:val="16"/>
                <w:szCs w:val="16"/>
              </w:rPr>
              <w:t>pridruženi partner na projektu NaTour4CChange (Interreg Euro-Med),  partner u projektu Smanji otpad od hrane s Fondom za zaštitu okoliša i energetsku učinkovitost, pridruženi partner na projektu Posidonia for Life.</w:t>
            </w:r>
          </w:p>
        </w:tc>
      </w:tr>
      <w:tr w:rsidR="00AA0937" w:rsidRPr="001E3AA3" w14:paraId="14E4F4CE" w14:textId="77777777" w:rsidTr="00AA0937">
        <w:trPr>
          <w:trHeight w:val="1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17A45EC1" w14:textId="77777777" w:rsidR="006C3E5A" w:rsidRPr="001E3AA3" w:rsidRDefault="006C3E5A" w:rsidP="006C3E5A">
            <w:pPr>
              <w:rPr>
                <w:rFonts w:ascii="Aptos" w:hAnsi="Aptos"/>
                <w:sz w:val="16"/>
                <w:szCs w:val="16"/>
              </w:rPr>
            </w:pPr>
            <w:r w:rsidRPr="001E3AA3">
              <w:rPr>
                <w:rFonts w:ascii="Aptos" w:hAnsi="Aptos"/>
                <w:b w:val="0"/>
                <w:bCs w:val="0"/>
                <w:sz w:val="16"/>
                <w:szCs w:val="16"/>
              </w:rPr>
              <w:t>Posebni cilj 5</w:t>
            </w:r>
            <w:r w:rsidRPr="001E3AA3">
              <w:rPr>
                <w:rFonts w:ascii="Aptos" w:hAnsi="Aptos"/>
                <w:sz w:val="16"/>
                <w:szCs w:val="16"/>
              </w:rPr>
              <w:t xml:space="preserve">. </w:t>
            </w:r>
          </w:p>
          <w:p w14:paraId="17D3CF2F" w14:textId="77777777" w:rsidR="006C3E5A" w:rsidRPr="001E3AA3" w:rsidRDefault="006C3E5A" w:rsidP="006C3E5A">
            <w:pPr>
              <w:rPr>
                <w:rFonts w:ascii="Aptos" w:hAnsi="Aptos"/>
                <w:i/>
                <w:iCs/>
                <w:sz w:val="16"/>
                <w:szCs w:val="16"/>
              </w:rPr>
            </w:pPr>
            <w:r w:rsidRPr="001E3AA3">
              <w:rPr>
                <w:rFonts w:ascii="Aptos" w:hAnsi="Aptos"/>
                <w:i/>
                <w:iCs/>
                <w:sz w:val="16"/>
                <w:szCs w:val="16"/>
              </w:rPr>
              <w:t>Jačanje ljudskih potencijala u turizmu</w:t>
            </w:r>
          </w:p>
        </w:tc>
        <w:tc>
          <w:tcPr>
            <w:tcW w:w="428" w:type="pct"/>
            <w:shd w:val="clear" w:color="auto" w:fill="E2EFD9" w:themeFill="accent6" w:themeFillTint="33"/>
          </w:tcPr>
          <w:p w14:paraId="33BFF2FA"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5.1. Poticati i promovirati zanimanja u sektoru turizma i ugostiteljstva (I)</w:t>
            </w:r>
          </w:p>
        </w:tc>
        <w:tc>
          <w:tcPr>
            <w:tcW w:w="425" w:type="pct"/>
            <w:shd w:val="clear" w:color="auto" w:fill="E2EFD9" w:themeFill="accent6" w:themeFillTint="33"/>
          </w:tcPr>
          <w:p w14:paraId="65D91D6F"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554B2981"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E2EFD9" w:themeFill="accent6" w:themeFillTint="33"/>
          </w:tcPr>
          <w:p w14:paraId="3F840F35"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14. </w:t>
            </w:r>
            <w:r w:rsidR="006C3E5A" w:rsidRPr="001E3AA3">
              <w:rPr>
                <w:rFonts w:ascii="Aptos" w:hAnsi="Aptos"/>
                <w:sz w:val="16"/>
                <w:szCs w:val="16"/>
              </w:rPr>
              <w:t>Broj dodijeljenih stipendija (MINTS i poduzetnici)</w:t>
            </w:r>
          </w:p>
          <w:p w14:paraId="484839D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- 120</w:t>
            </w:r>
          </w:p>
          <w:p w14:paraId="15DF17C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- 140</w:t>
            </w:r>
          </w:p>
          <w:p w14:paraId="2A9F71F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- 160</w:t>
            </w:r>
          </w:p>
          <w:p w14:paraId="41E35683"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497AB442"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15. </w:t>
            </w:r>
            <w:r w:rsidR="006C3E5A" w:rsidRPr="001E3AA3">
              <w:rPr>
                <w:rFonts w:ascii="Aptos" w:hAnsi="Aptos"/>
                <w:sz w:val="16"/>
                <w:szCs w:val="16"/>
              </w:rPr>
              <w:t>Broj učenika koji su sudjelovali u aktivnostima promocije zanimanja u turizmu (MINTS)</w:t>
            </w:r>
          </w:p>
          <w:p w14:paraId="03622B8F"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- 100</w:t>
            </w:r>
          </w:p>
          <w:p w14:paraId="682DCFC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- 100</w:t>
            </w:r>
          </w:p>
          <w:p w14:paraId="40892CC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- 160</w:t>
            </w:r>
          </w:p>
        </w:tc>
        <w:tc>
          <w:tcPr>
            <w:tcW w:w="602" w:type="pct"/>
            <w:shd w:val="clear" w:color="auto" w:fill="E2EFD9" w:themeFill="accent6" w:themeFillTint="33"/>
          </w:tcPr>
          <w:p w14:paraId="6986E70A" w14:textId="77777777" w:rsidR="006C3E5A" w:rsidRPr="001E3AA3" w:rsidRDefault="009F289B"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F289B">
              <w:rPr>
                <w:rFonts w:ascii="Aptos" w:hAnsi="Aptos"/>
                <w:sz w:val="16"/>
                <w:szCs w:val="16"/>
              </w:rPr>
              <w:lastRenderedPageBreak/>
              <w:t xml:space="preserve">Pripremljena i objavljena tri programa za unapređenje kvalitete ljudskih potencijala i jačanja pristupačnosti </w:t>
            </w:r>
            <w:r w:rsidRPr="009F289B">
              <w:rPr>
                <w:rFonts w:ascii="Aptos" w:hAnsi="Aptos"/>
                <w:sz w:val="16"/>
                <w:szCs w:val="16"/>
              </w:rPr>
              <w:lastRenderedPageBreak/>
              <w:t>hrvatskog turizma jednom godišnje</w:t>
            </w:r>
          </w:p>
        </w:tc>
        <w:tc>
          <w:tcPr>
            <w:tcW w:w="675" w:type="pct"/>
            <w:shd w:val="clear" w:color="auto" w:fill="E2EFD9" w:themeFill="accent6" w:themeFillTint="33"/>
          </w:tcPr>
          <w:p w14:paraId="775A5F4B" w14:textId="77777777" w:rsidR="009F289B" w:rsidRPr="009F289B" w:rsidRDefault="009F289B" w:rsidP="009F289B">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F289B">
              <w:rPr>
                <w:rFonts w:ascii="Aptos" w:hAnsi="Aptos"/>
                <w:sz w:val="16"/>
                <w:szCs w:val="16"/>
              </w:rPr>
              <w:lastRenderedPageBreak/>
              <w:t>279</w:t>
            </w:r>
          </w:p>
          <w:p w14:paraId="6106B954" w14:textId="77777777" w:rsidR="009F289B" w:rsidRPr="009F289B" w:rsidRDefault="009F289B" w:rsidP="009F289B">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A00B9BC" w14:textId="77777777" w:rsidR="006C3E5A" w:rsidRPr="001E3AA3" w:rsidRDefault="009F289B" w:rsidP="009F289B">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F289B">
              <w:rPr>
                <w:rFonts w:ascii="Aptos" w:hAnsi="Aptos"/>
                <w:sz w:val="16"/>
                <w:szCs w:val="16"/>
              </w:rPr>
              <w:t>220</w:t>
            </w:r>
          </w:p>
        </w:tc>
        <w:tc>
          <w:tcPr>
            <w:tcW w:w="464" w:type="pct"/>
            <w:shd w:val="clear" w:color="auto" w:fill="E2EFD9" w:themeFill="accent6" w:themeFillTint="33"/>
          </w:tcPr>
          <w:p w14:paraId="68E2428D" w14:textId="77777777" w:rsidR="006C3E5A" w:rsidRPr="001E3AA3" w:rsidRDefault="00933874" w:rsidP="00933874">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33874">
              <w:rPr>
                <w:rFonts w:ascii="Aptos" w:hAnsi="Aptos"/>
                <w:sz w:val="16"/>
                <w:szCs w:val="16"/>
              </w:rPr>
              <w:t>PROVEDENO</w:t>
            </w:r>
          </w:p>
        </w:tc>
        <w:tc>
          <w:tcPr>
            <w:tcW w:w="1464" w:type="pct"/>
            <w:shd w:val="clear" w:color="auto" w:fill="E2EFD9" w:themeFill="accent6" w:themeFillTint="33"/>
          </w:tcPr>
          <w:p w14:paraId="4B201295" w14:textId="77777777" w:rsidR="00933874" w:rsidRPr="00933874" w:rsidRDefault="00933874" w:rsidP="00933874">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33874">
              <w:rPr>
                <w:rFonts w:ascii="Aptos" w:hAnsi="Aptos"/>
                <w:sz w:val="16"/>
                <w:szCs w:val="16"/>
              </w:rPr>
              <w:t>U 2024. godini objavljen je JP ""STIPENDIJE"" prijavila su se 54 partnera s 279 novih stipendista.</w:t>
            </w:r>
          </w:p>
          <w:p w14:paraId="2875C588" w14:textId="77777777" w:rsidR="00933874" w:rsidRPr="00933874" w:rsidRDefault="00933874" w:rsidP="00933874">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33874">
              <w:rPr>
                <w:rFonts w:ascii="Aptos" w:hAnsi="Aptos"/>
                <w:sz w:val="16"/>
                <w:szCs w:val="16"/>
              </w:rPr>
              <w:t xml:space="preserve">  </w:t>
            </w:r>
          </w:p>
          <w:p w14:paraId="4927BF5B" w14:textId="77777777" w:rsidR="006C3E5A" w:rsidRPr="001E3AA3" w:rsidRDefault="00933874" w:rsidP="00933874">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933874">
              <w:rPr>
                <w:rFonts w:ascii="Aptos" w:hAnsi="Aptos"/>
                <w:sz w:val="16"/>
                <w:szCs w:val="16"/>
              </w:rPr>
              <w:t xml:space="preserve">U 2024. godini je objavljen Javni poziv srednjim strukovnim, umjetničkim i mješovitim školama za promociju i jačanje kompetencija strukovnih i umjetničkih zanimanja za turizam - </w:t>
            </w:r>
            <w:r w:rsidRPr="00933874">
              <w:rPr>
                <w:rFonts w:ascii="Aptos" w:hAnsi="Aptos"/>
                <w:sz w:val="16"/>
                <w:szCs w:val="16"/>
              </w:rPr>
              <w:lastRenderedPageBreak/>
              <w:t>Promocija  zanimanja u 2024. i dodijeljena su sredstva za 26 škola.</w:t>
            </w:r>
          </w:p>
        </w:tc>
      </w:tr>
      <w:tr w:rsidR="00E45F0F" w:rsidRPr="001E3AA3" w14:paraId="048DE75F" w14:textId="77777777" w:rsidTr="00AA0937">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2E904825"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702C8DF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5.2. Usklađivati kompetencije ljudskih potencijala sa zahtjevima radnih mjesta i tržišta rada u turizmu (R)</w:t>
            </w:r>
          </w:p>
        </w:tc>
        <w:tc>
          <w:tcPr>
            <w:tcW w:w="425" w:type="pct"/>
            <w:shd w:val="clear" w:color="auto" w:fill="FFF2CC" w:themeFill="accent4" w:themeFillTint="33"/>
          </w:tcPr>
          <w:p w14:paraId="784EB3A9"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7E4F5B7E"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4575EFC7"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16. </w:t>
            </w:r>
            <w:r w:rsidR="006C3E5A" w:rsidRPr="001E3AA3">
              <w:rPr>
                <w:rFonts w:ascii="Aptos" w:hAnsi="Aptos"/>
                <w:sz w:val="16"/>
                <w:szCs w:val="16"/>
              </w:rPr>
              <w:t>Broj izrađenih i provedenih obrazovnih programa u sektoru  turizma i ugostiteljstva (10)</w:t>
            </w:r>
          </w:p>
          <w:p w14:paraId="587C7AA3"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3A7994C9"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- 10</w:t>
            </w:r>
          </w:p>
          <w:p w14:paraId="654DA72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- 0</w:t>
            </w:r>
          </w:p>
          <w:p w14:paraId="6F117B1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0CAC4D52"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17. </w:t>
            </w:r>
            <w:r w:rsidR="006C3E5A" w:rsidRPr="001E3AA3">
              <w:rPr>
                <w:rFonts w:ascii="Aptos" w:hAnsi="Aptos"/>
                <w:sz w:val="16"/>
                <w:szCs w:val="16"/>
              </w:rPr>
              <w:t>Broj učenika i polaznika educiranih kroz obrazovne programe u sektoru turizma i ugostiteljstva  (1400 - 2400 kroz RCK, 1000 kroz NPOO)</w:t>
            </w:r>
          </w:p>
          <w:p w14:paraId="491EF12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- 2000</w:t>
            </w:r>
          </w:p>
          <w:p w14:paraId="4316E92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60FBFBB3"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- 1000</w:t>
            </w:r>
          </w:p>
        </w:tc>
        <w:tc>
          <w:tcPr>
            <w:tcW w:w="602" w:type="pct"/>
            <w:shd w:val="clear" w:color="auto" w:fill="FFF2CC" w:themeFill="accent4" w:themeFillTint="33"/>
          </w:tcPr>
          <w:p w14:paraId="3DF3DD24" w14:textId="77777777" w:rsidR="006C3E5A" w:rsidRPr="001E3AA3" w:rsidRDefault="00DA5D1F"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Ugovaranje vanjskih stručnjaka</w:t>
            </w:r>
          </w:p>
        </w:tc>
        <w:tc>
          <w:tcPr>
            <w:tcW w:w="675" w:type="pct"/>
            <w:shd w:val="clear" w:color="auto" w:fill="FFF2CC" w:themeFill="accent4" w:themeFillTint="33"/>
          </w:tcPr>
          <w:p w14:paraId="4F77831F" w14:textId="77777777" w:rsidR="00DA5D1F" w:rsidRDefault="00DA5D1F" w:rsidP="00DA5D1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10</w:t>
            </w:r>
          </w:p>
          <w:p w14:paraId="36EE1C52" w14:textId="77777777" w:rsidR="00DA5D1F" w:rsidRPr="00DA5D1F" w:rsidRDefault="00DA5D1F" w:rsidP="00DA5D1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67C14A62" w14:textId="77777777" w:rsidR="006C3E5A" w:rsidRPr="001E3AA3" w:rsidRDefault="00DA5D1F" w:rsidP="00DA5D1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0</w:t>
            </w:r>
          </w:p>
        </w:tc>
        <w:tc>
          <w:tcPr>
            <w:tcW w:w="464" w:type="pct"/>
            <w:shd w:val="clear" w:color="auto" w:fill="FFF2CC" w:themeFill="accent4" w:themeFillTint="33"/>
          </w:tcPr>
          <w:p w14:paraId="7D4F6E36" w14:textId="279C8CDD" w:rsidR="006C3E5A" w:rsidRPr="001E3AA3" w:rsidRDefault="00DA5D1F"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U TIJEKU</w:t>
            </w:r>
            <w:r w:rsidR="00C16540">
              <w:rPr>
                <w:rFonts w:ascii="Aptos" w:hAnsi="Aptos"/>
                <w:sz w:val="16"/>
                <w:szCs w:val="16"/>
              </w:rPr>
              <w:t xml:space="preserve"> (DJELOMIČNO PROVEDENO)</w:t>
            </w:r>
          </w:p>
        </w:tc>
        <w:tc>
          <w:tcPr>
            <w:tcW w:w="1464" w:type="pct"/>
            <w:shd w:val="clear" w:color="auto" w:fill="FFF2CC" w:themeFill="accent4" w:themeFillTint="33"/>
          </w:tcPr>
          <w:p w14:paraId="6B43FAEF" w14:textId="77777777" w:rsidR="00DA5D1F" w:rsidRPr="00DA5D1F" w:rsidRDefault="00DA5D1F" w:rsidP="00DA5D1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 xml:space="preserve">Isporučevine (10 obrazovnih programa) isporučene su u prosincu 2024. godine. </w:t>
            </w:r>
          </w:p>
          <w:p w14:paraId="29FEA3A1" w14:textId="77777777" w:rsidR="00DA5D1F" w:rsidRPr="00DA5D1F" w:rsidRDefault="00DA5D1F" w:rsidP="00DA5D1F">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28D81442" w14:textId="77777777" w:rsidR="006C3E5A" w:rsidRPr="001E3AA3" w:rsidRDefault="00DA5D1F" w:rsidP="00DA5D1F">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DA5D1F">
              <w:rPr>
                <w:rFonts w:ascii="Aptos" w:hAnsi="Aptos"/>
                <w:sz w:val="16"/>
                <w:szCs w:val="16"/>
              </w:rPr>
              <w:t>Početak izobrazbe je planiran u veljači 2025. godine, dok je krajnji rok za izvršenje 31.12.2025.</w:t>
            </w:r>
          </w:p>
        </w:tc>
      </w:tr>
      <w:tr w:rsidR="00AA0937" w:rsidRPr="001E3AA3" w14:paraId="30A84301" w14:textId="77777777" w:rsidTr="00AA0937">
        <w:trPr>
          <w:trHeight w:val="70"/>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52F1CE40" w14:textId="77777777" w:rsidR="006C3E5A" w:rsidRPr="001E3AA3" w:rsidRDefault="006C3E5A" w:rsidP="006C3E5A">
            <w:pPr>
              <w:rPr>
                <w:rFonts w:ascii="Aptos" w:hAnsi="Aptos"/>
                <w:b w:val="0"/>
                <w:bCs w:val="0"/>
                <w:sz w:val="16"/>
                <w:szCs w:val="16"/>
              </w:rPr>
            </w:pPr>
            <w:r w:rsidRPr="001E3AA3">
              <w:rPr>
                <w:rFonts w:ascii="Aptos" w:hAnsi="Aptos"/>
                <w:b w:val="0"/>
                <w:bCs w:val="0"/>
                <w:sz w:val="16"/>
                <w:szCs w:val="16"/>
              </w:rPr>
              <w:t>Posebni cilj 6.</w:t>
            </w:r>
          </w:p>
          <w:p w14:paraId="21824392" w14:textId="77777777" w:rsidR="006C3E5A" w:rsidRPr="001E3AA3" w:rsidRDefault="006C3E5A" w:rsidP="006C3E5A">
            <w:pPr>
              <w:rPr>
                <w:rFonts w:ascii="Aptos" w:hAnsi="Aptos"/>
                <w:i/>
                <w:iCs/>
                <w:sz w:val="16"/>
                <w:szCs w:val="16"/>
              </w:rPr>
            </w:pPr>
            <w:r w:rsidRPr="001E3AA3">
              <w:rPr>
                <w:rFonts w:ascii="Aptos" w:hAnsi="Aptos"/>
                <w:i/>
                <w:iCs/>
                <w:sz w:val="16"/>
                <w:szCs w:val="16"/>
              </w:rPr>
              <w:t>Unaprjeđenje strukture i kvalitete smještajnih kapaciteta</w:t>
            </w:r>
          </w:p>
        </w:tc>
        <w:tc>
          <w:tcPr>
            <w:tcW w:w="428" w:type="pct"/>
            <w:tcBorders>
              <w:bottom w:val="single" w:sz="4" w:space="0" w:color="B4C6E7" w:themeColor="accent1" w:themeTint="66"/>
            </w:tcBorders>
            <w:shd w:val="clear" w:color="auto" w:fill="FFF2CC" w:themeFill="accent4" w:themeFillTint="33"/>
          </w:tcPr>
          <w:p w14:paraId="1D66F51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6.1. Unaprijediti okvir za pružanje  usluga u turizmu (R)</w:t>
            </w:r>
          </w:p>
        </w:tc>
        <w:tc>
          <w:tcPr>
            <w:tcW w:w="425" w:type="pct"/>
            <w:tcBorders>
              <w:bottom w:val="single" w:sz="4" w:space="0" w:color="B4C6E7" w:themeColor="accent1" w:themeTint="66"/>
            </w:tcBorders>
            <w:shd w:val="clear" w:color="auto" w:fill="FFF2CC" w:themeFill="accent4" w:themeFillTint="33"/>
          </w:tcPr>
          <w:p w14:paraId="11D5E813"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w:t>
            </w:r>
          </w:p>
          <w:p w14:paraId="5634DD85"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Borders>
              <w:bottom w:val="single" w:sz="4" w:space="0" w:color="B4C6E7" w:themeColor="accent1" w:themeTint="66"/>
            </w:tcBorders>
            <w:shd w:val="clear" w:color="auto" w:fill="FFF2CC" w:themeFill="accent4" w:themeFillTint="33"/>
          </w:tcPr>
          <w:p w14:paraId="45230F22"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18. </w:t>
            </w:r>
            <w:r w:rsidR="006C3E5A" w:rsidRPr="001E3AA3">
              <w:rPr>
                <w:rFonts w:ascii="Aptos" w:hAnsi="Aptos"/>
                <w:sz w:val="16"/>
                <w:szCs w:val="16"/>
              </w:rPr>
              <w:t>Izrađen Pravilnik o kategorizaciji.</w:t>
            </w:r>
          </w:p>
          <w:p w14:paraId="6D0860B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Implementacija Pravilnika. </w:t>
            </w:r>
          </w:p>
          <w:p w14:paraId="7572623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Praćenje stanja: trendovi kretanja prosječne zauzetosti smještajnih kapaciteta, razina efikasnosti </w:t>
            </w:r>
            <w:r w:rsidRPr="001E3AA3">
              <w:rPr>
                <w:rFonts w:ascii="Aptos" w:hAnsi="Aptos"/>
                <w:sz w:val="16"/>
                <w:szCs w:val="16"/>
              </w:rPr>
              <w:lastRenderedPageBreak/>
              <w:t>komercijalizacije kapaciteta, tržišno pozicioniranje s obzirom na nivo kvalitete proizvoda te razina aktivnosti ekonomskog prometa.</w:t>
            </w:r>
          </w:p>
        </w:tc>
        <w:tc>
          <w:tcPr>
            <w:tcW w:w="602" w:type="pct"/>
            <w:tcBorders>
              <w:bottom w:val="single" w:sz="4" w:space="0" w:color="B4C6E7" w:themeColor="accent1" w:themeTint="66"/>
            </w:tcBorders>
            <w:shd w:val="clear" w:color="auto" w:fill="FFF2CC" w:themeFill="accent4" w:themeFillTint="33"/>
          </w:tcPr>
          <w:p w14:paraId="402F5C0F" w14:textId="77777777" w:rsidR="00C14F07" w:rsidRDefault="00C14F07"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14F07">
              <w:rPr>
                <w:rFonts w:ascii="Aptos" w:hAnsi="Aptos"/>
                <w:sz w:val="16"/>
                <w:szCs w:val="16"/>
              </w:rPr>
              <w:lastRenderedPageBreak/>
              <w:t xml:space="preserve">1. Izrada novog Pravilnika o razvrstavanju,  kategorizaciji i posebnim standardima ugostiteljskih objekata iz skupine Hoteli                  </w:t>
            </w:r>
          </w:p>
          <w:p w14:paraId="73EB7134" w14:textId="77777777" w:rsidR="006C3E5A" w:rsidRPr="001E3AA3" w:rsidRDefault="00C14F07"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14F07">
              <w:rPr>
                <w:rFonts w:ascii="Aptos" w:hAnsi="Aptos"/>
                <w:sz w:val="16"/>
                <w:szCs w:val="16"/>
              </w:rPr>
              <w:t>2. Osnivanje radnih skupina za izradu Pravilnika za smještajne objekte</w:t>
            </w:r>
          </w:p>
        </w:tc>
        <w:tc>
          <w:tcPr>
            <w:tcW w:w="675" w:type="pct"/>
            <w:tcBorders>
              <w:bottom w:val="single" w:sz="4" w:space="0" w:color="B4C6E7" w:themeColor="accent1" w:themeTint="66"/>
            </w:tcBorders>
            <w:shd w:val="clear" w:color="auto" w:fill="FFF2CC" w:themeFill="accent4" w:themeFillTint="33"/>
          </w:tcPr>
          <w:p w14:paraId="2A62DC37" w14:textId="77777777" w:rsidR="006C3E5A" w:rsidRPr="001E3AA3" w:rsidRDefault="00C14F07"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14F07">
              <w:rPr>
                <w:rFonts w:ascii="Aptos" w:hAnsi="Aptos"/>
                <w:sz w:val="16"/>
                <w:szCs w:val="16"/>
              </w:rPr>
              <w:t>0</w:t>
            </w:r>
          </w:p>
        </w:tc>
        <w:tc>
          <w:tcPr>
            <w:tcW w:w="464" w:type="pct"/>
            <w:tcBorders>
              <w:bottom w:val="single" w:sz="4" w:space="0" w:color="B4C6E7" w:themeColor="accent1" w:themeTint="66"/>
            </w:tcBorders>
            <w:shd w:val="clear" w:color="auto" w:fill="FFF2CC" w:themeFill="accent4" w:themeFillTint="33"/>
          </w:tcPr>
          <w:p w14:paraId="2DA6FB6E" w14:textId="77777777" w:rsidR="006C3E5A" w:rsidRPr="001E3AA3" w:rsidRDefault="00C14F07"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14F07">
              <w:rPr>
                <w:rFonts w:ascii="Aptos" w:hAnsi="Aptos"/>
                <w:sz w:val="16"/>
                <w:szCs w:val="16"/>
              </w:rPr>
              <w:t>U TIJEKU</w:t>
            </w:r>
          </w:p>
        </w:tc>
        <w:tc>
          <w:tcPr>
            <w:tcW w:w="1464" w:type="pct"/>
            <w:shd w:val="clear" w:color="auto" w:fill="FFF2CC" w:themeFill="accent4" w:themeFillTint="33"/>
          </w:tcPr>
          <w:p w14:paraId="7A086F71" w14:textId="77777777" w:rsidR="006C3E5A" w:rsidRPr="001E3AA3" w:rsidRDefault="00C14F07"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14F07">
              <w:rPr>
                <w:rFonts w:ascii="Aptos" w:hAnsi="Aptos"/>
                <w:sz w:val="16"/>
                <w:szCs w:val="16"/>
              </w:rPr>
              <w:t xml:space="preserve">U  2024. godini nije donesen novi Pravilnik o razvrstavanju,  kategorizaciji i posebnim standardima ugostiteljskih objekata iz skupine Hoteli. Isti će se donijeti po stupanju na snagu novog Zakona o ugostiteljskoj djelatnosti čije je upućivanje u proceduru Vlade Republike Hrvatske Planom zakonodavnih aktivnosti Vlade RH za 2025. predviđeno u IV. kvartalu 2025. godine.  </w:t>
            </w:r>
          </w:p>
        </w:tc>
      </w:tr>
      <w:tr w:rsidR="00AA0937" w:rsidRPr="001E3AA3" w14:paraId="68965070" w14:textId="77777777" w:rsidTr="00B47411">
        <w:trPr>
          <w:trHeight w:val="531"/>
        </w:trPr>
        <w:tc>
          <w:tcPr>
            <w:cnfStyle w:val="001000000000" w:firstRow="0" w:lastRow="0" w:firstColumn="1" w:lastColumn="0" w:oddVBand="0" w:evenVBand="0" w:oddHBand="0" w:evenHBand="0" w:firstRowFirstColumn="0" w:firstRowLastColumn="0" w:lastRowFirstColumn="0" w:lastRowLastColumn="0"/>
            <w:tcW w:w="467" w:type="pct"/>
            <w:vMerge/>
            <w:tcBorders>
              <w:bottom w:val="single" w:sz="4" w:space="0" w:color="B4C6E7" w:themeColor="accent1" w:themeTint="66"/>
            </w:tcBorders>
            <w:shd w:val="clear" w:color="auto" w:fill="FFF2CC" w:themeFill="accent4" w:themeFillTint="33"/>
          </w:tcPr>
          <w:p w14:paraId="421F4811" w14:textId="77777777" w:rsidR="006C3E5A" w:rsidRPr="001E3AA3" w:rsidRDefault="006C3E5A" w:rsidP="006C3E5A">
            <w:pPr>
              <w:rPr>
                <w:rFonts w:ascii="Aptos" w:hAnsi="Aptos"/>
                <w:b w:val="0"/>
                <w:bCs w:val="0"/>
                <w:sz w:val="16"/>
                <w:szCs w:val="16"/>
              </w:rPr>
            </w:pPr>
          </w:p>
        </w:tc>
        <w:tc>
          <w:tcPr>
            <w:tcW w:w="428" w:type="pct"/>
            <w:tcBorders>
              <w:bottom w:val="single" w:sz="4" w:space="0" w:color="B4C6E7" w:themeColor="accent1" w:themeTint="66"/>
            </w:tcBorders>
            <w:shd w:val="clear" w:color="auto" w:fill="FFF2CC" w:themeFill="accent4" w:themeFillTint="33"/>
          </w:tcPr>
          <w:p w14:paraId="451C91B0"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6.2. Poticati ulaganja u smještaj visoke kvalitete (I)</w:t>
            </w:r>
          </w:p>
        </w:tc>
        <w:tc>
          <w:tcPr>
            <w:tcW w:w="425" w:type="pct"/>
            <w:tcBorders>
              <w:bottom w:val="single" w:sz="4" w:space="0" w:color="B4C6E7" w:themeColor="accent1" w:themeTint="66"/>
            </w:tcBorders>
            <w:shd w:val="clear" w:color="auto" w:fill="FFF2CC" w:themeFill="accent4" w:themeFillTint="33"/>
          </w:tcPr>
          <w:p w14:paraId="740DDAC9"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528F46A8"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Borders>
              <w:bottom w:val="single" w:sz="4" w:space="0" w:color="B4C6E7" w:themeColor="accent1" w:themeTint="66"/>
            </w:tcBorders>
            <w:shd w:val="clear" w:color="auto" w:fill="FFF2CC" w:themeFill="accent4" w:themeFillTint="33"/>
          </w:tcPr>
          <w:p w14:paraId="5D967BC3"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19. </w:t>
            </w:r>
            <w:r w:rsidR="006C3E5A" w:rsidRPr="001E3AA3">
              <w:rPr>
                <w:rFonts w:ascii="Aptos" w:hAnsi="Aptos"/>
                <w:sz w:val="16"/>
                <w:szCs w:val="16"/>
              </w:rPr>
              <w:t>Broj ugovorenih projekata</w:t>
            </w:r>
          </w:p>
          <w:p w14:paraId="7116D4C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30</w:t>
            </w:r>
          </w:p>
          <w:p w14:paraId="13EE00E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50</w:t>
            </w:r>
          </w:p>
          <w:p w14:paraId="2CA58EB0"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50</w:t>
            </w:r>
          </w:p>
        </w:tc>
        <w:tc>
          <w:tcPr>
            <w:tcW w:w="602" w:type="pct"/>
            <w:tcBorders>
              <w:bottom w:val="single" w:sz="4" w:space="0" w:color="B4C6E7" w:themeColor="accent1" w:themeTint="66"/>
            </w:tcBorders>
            <w:shd w:val="clear" w:color="auto" w:fill="FFF2CC" w:themeFill="accent4" w:themeFillTint="33"/>
          </w:tcPr>
          <w:p w14:paraId="665FB793" w14:textId="77777777" w:rsidR="006C3E5A" w:rsidRPr="001E3AA3" w:rsidRDefault="00504F3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4F36">
              <w:rPr>
                <w:rFonts w:ascii="Aptos" w:hAnsi="Aptos"/>
                <w:sz w:val="16"/>
                <w:szCs w:val="16"/>
              </w:rPr>
              <w:t>Donesene odluke o financiranju (Investicija 2 NPOO - Grupa 2)</w:t>
            </w:r>
          </w:p>
        </w:tc>
        <w:tc>
          <w:tcPr>
            <w:tcW w:w="675" w:type="pct"/>
            <w:tcBorders>
              <w:bottom w:val="single" w:sz="4" w:space="0" w:color="B4C6E7" w:themeColor="accent1" w:themeTint="66"/>
            </w:tcBorders>
            <w:shd w:val="clear" w:color="auto" w:fill="FFF2CC" w:themeFill="accent4" w:themeFillTint="33"/>
          </w:tcPr>
          <w:p w14:paraId="011260BE" w14:textId="77777777" w:rsidR="006C3E5A" w:rsidRPr="001E3AA3" w:rsidRDefault="00504F3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4F36">
              <w:rPr>
                <w:rFonts w:ascii="Aptos" w:hAnsi="Aptos"/>
                <w:sz w:val="16"/>
                <w:szCs w:val="16"/>
              </w:rPr>
              <w:t>1</w:t>
            </w:r>
          </w:p>
        </w:tc>
        <w:tc>
          <w:tcPr>
            <w:tcW w:w="464" w:type="pct"/>
            <w:tcBorders>
              <w:bottom w:val="single" w:sz="4" w:space="0" w:color="B4C6E7" w:themeColor="accent1" w:themeTint="66"/>
            </w:tcBorders>
            <w:shd w:val="clear" w:color="auto" w:fill="FFF2CC" w:themeFill="accent4" w:themeFillTint="33"/>
          </w:tcPr>
          <w:p w14:paraId="39160070" w14:textId="640A7E90" w:rsidR="006C3E5A" w:rsidRPr="001E3AA3" w:rsidRDefault="00763063"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 (KONTINUIRANO)</w:t>
            </w:r>
          </w:p>
        </w:tc>
        <w:tc>
          <w:tcPr>
            <w:tcW w:w="1464" w:type="pct"/>
            <w:shd w:val="clear" w:color="auto" w:fill="FFF2CC" w:themeFill="accent4" w:themeFillTint="33"/>
          </w:tcPr>
          <w:p w14:paraId="1C1B90FF" w14:textId="77777777" w:rsidR="006C3E5A" w:rsidRPr="001E3AA3" w:rsidRDefault="00504F3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04F36">
              <w:rPr>
                <w:rFonts w:ascii="Aptos" w:hAnsi="Aptos"/>
                <w:sz w:val="16"/>
                <w:szCs w:val="16"/>
              </w:rPr>
              <w:t>U siječnju 2024. godine potpisan je 1 ugovor u sklopu poziva Jačanje održivosti te poticanje zelene i digitalne tranzicije poduzetnika u sektoru turizma - Grupa 2 - Zelena i digitalna tranzicija malih iznajmljivača te njihova transformacija u poduzetnike u turizmu i ugostiteljstvu. Nadalje interes za provedbu mjere je bio manji od inicijalno iskazanog kroz upitnike o interesu za sudjelovanjem te su sredstva alocirana unutar ostalih mjera koje uključuju NPOO.</w:t>
            </w:r>
          </w:p>
        </w:tc>
      </w:tr>
      <w:tr w:rsidR="00AA0937" w:rsidRPr="001E3AA3" w14:paraId="263D5A61"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6998D5AA" w14:textId="77777777" w:rsidR="006C3E5A" w:rsidRPr="001E3AA3" w:rsidRDefault="006C3E5A" w:rsidP="006C3E5A">
            <w:pPr>
              <w:rPr>
                <w:rFonts w:ascii="Aptos" w:hAnsi="Aptos"/>
                <w:b w:val="0"/>
                <w:bCs w:val="0"/>
                <w:sz w:val="16"/>
                <w:szCs w:val="16"/>
              </w:rPr>
            </w:pPr>
            <w:r w:rsidRPr="001E3AA3">
              <w:rPr>
                <w:rFonts w:ascii="Aptos" w:hAnsi="Aptos"/>
                <w:b w:val="0"/>
                <w:bCs w:val="0"/>
                <w:sz w:val="16"/>
                <w:szCs w:val="16"/>
              </w:rPr>
              <w:t>Posebni cilj 7.</w:t>
            </w:r>
          </w:p>
          <w:p w14:paraId="2749DA10" w14:textId="77777777" w:rsidR="006C3E5A" w:rsidRPr="001E3AA3" w:rsidRDefault="006C3E5A" w:rsidP="006C3E5A">
            <w:pPr>
              <w:rPr>
                <w:rFonts w:ascii="Aptos" w:hAnsi="Aptos"/>
                <w:i/>
                <w:iCs/>
                <w:sz w:val="16"/>
                <w:szCs w:val="16"/>
              </w:rPr>
            </w:pPr>
            <w:r w:rsidRPr="001E3AA3">
              <w:rPr>
                <w:rFonts w:ascii="Aptos" w:hAnsi="Aptos"/>
                <w:i/>
                <w:iCs/>
                <w:sz w:val="16"/>
                <w:szCs w:val="16"/>
              </w:rPr>
              <w:t>Osiguranje poticajnog poslovnog okruženja</w:t>
            </w:r>
          </w:p>
        </w:tc>
        <w:tc>
          <w:tcPr>
            <w:tcW w:w="428" w:type="pct"/>
            <w:shd w:val="clear" w:color="auto" w:fill="FFF2CC" w:themeFill="accent4" w:themeFillTint="33"/>
          </w:tcPr>
          <w:p w14:paraId="573F6297"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7.1. Smanjiti administrativno opterećenje dionika u turizmu (I)</w:t>
            </w:r>
          </w:p>
        </w:tc>
        <w:tc>
          <w:tcPr>
            <w:tcW w:w="425" w:type="pct"/>
            <w:shd w:val="clear" w:color="auto" w:fill="FFF2CC" w:themeFill="accent4" w:themeFillTint="33"/>
          </w:tcPr>
          <w:p w14:paraId="35B61F56"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26DCEFF9"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04EEF31C"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20. </w:t>
            </w:r>
            <w:r w:rsidR="006C3E5A" w:rsidRPr="001E3AA3">
              <w:rPr>
                <w:rFonts w:ascii="Aptos" w:hAnsi="Aptos"/>
                <w:sz w:val="16"/>
                <w:szCs w:val="16"/>
              </w:rPr>
              <w:t>Nadograđen IT alat za upravne i neupravne postupke</w:t>
            </w:r>
          </w:p>
          <w:p w14:paraId="5DF12FDE"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08C6486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39D4F28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w:t>
            </w:r>
          </w:p>
        </w:tc>
        <w:tc>
          <w:tcPr>
            <w:tcW w:w="602" w:type="pct"/>
            <w:shd w:val="clear" w:color="auto" w:fill="FFF2CC" w:themeFill="accent4" w:themeFillTint="33"/>
          </w:tcPr>
          <w:p w14:paraId="39684390" w14:textId="77777777" w:rsidR="00C90496" w:rsidRPr="00C90496"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Izrada tehničkih specifikacija;</w:t>
            </w:r>
          </w:p>
          <w:p w14:paraId="6FF4B916" w14:textId="77777777" w:rsidR="00C90496" w:rsidRPr="00C90496"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1A6D6FAA" w14:textId="77777777" w:rsidR="006C3E5A" w:rsidRPr="001E3AA3"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Ugovoranje usluga razvoja e-usluga</w:t>
            </w:r>
          </w:p>
        </w:tc>
        <w:tc>
          <w:tcPr>
            <w:tcW w:w="675" w:type="pct"/>
            <w:shd w:val="clear" w:color="auto" w:fill="FFF2CC" w:themeFill="accent4" w:themeFillTint="33"/>
          </w:tcPr>
          <w:p w14:paraId="73618B2C"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0</w:t>
            </w:r>
          </w:p>
        </w:tc>
        <w:tc>
          <w:tcPr>
            <w:tcW w:w="464" w:type="pct"/>
            <w:shd w:val="clear" w:color="auto" w:fill="FFF2CC" w:themeFill="accent4" w:themeFillTint="33"/>
          </w:tcPr>
          <w:p w14:paraId="0024FC97" w14:textId="282ECD06" w:rsidR="006C3E5A" w:rsidRPr="001E3AA3" w:rsidRDefault="00EA63AA"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w:t>
            </w:r>
          </w:p>
        </w:tc>
        <w:tc>
          <w:tcPr>
            <w:tcW w:w="1464" w:type="pct"/>
            <w:shd w:val="clear" w:color="auto" w:fill="FFF2CC" w:themeFill="accent4" w:themeFillTint="33"/>
          </w:tcPr>
          <w:p w14:paraId="25FAEC06"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U izvještajnom razdoblju proveden je postupak javne nabave. Kompleksnost provedbe postupka nabave prolongirao je sklapanje ugovora s vanjskim pružateljem usluge poslovne analize, izrade funkcionalnih i tehničkih specifikacija te nadzora i kontrole kvalitete što je utjecalo na ispunjenje ključnih točki ostvarenja. Provedba ugovora teče sukladno ugovorenoj dinamici, a isporuka tehničkih specifikacija očekuje se u drugom kvartalu 2025 godine. Isporučena tehnička specifikacija koristit će se za ugovaranje razvoja e-usluga.</w:t>
            </w:r>
          </w:p>
        </w:tc>
      </w:tr>
      <w:tr w:rsidR="00E45F0F" w:rsidRPr="001E3AA3" w14:paraId="7324F8EE"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1AC105F2"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7A0DCC0F"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7.2. Stvoriti učinkoviti okvir s ciljem unaprjeđenja poslovnog okruženja (I)</w:t>
            </w:r>
          </w:p>
        </w:tc>
        <w:tc>
          <w:tcPr>
            <w:tcW w:w="425" w:type="pct"/>
            <w:shd w:val="clear" w:color="auto" w:fill="FFF2CC" w:themeFill="accent4" w:themeFillTint="33"/>
          </w:tcPr>
          <w:p w14:paraId="7E5A4FA9"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9AEFC1B"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790A7F6E"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21. </w:t>
            </w:r>
            <w:r w:rsidR="006C3E5A" w:rsidRPr="001E3AA3">
              <w:rPr>
                <w:rFonts w:ascii="Aptos" w:hAnsi="Aptos"/>
                <w:sz w:val="16"/>
                <w:szCs w:val="16"/>
              </w:rPr>
              <w:t>Broj korisnika</w:t>
            </w:r>
          </w:p>
          <w:p w14:paraId="22C7A72F"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6065723D"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2024. – 20 </w:t>
            </w:r>
          </w:p>
          <w:p w14:paraId="2EDC88E5"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30</w:t>
            </w:r>
          </w:p>
        </w:tc>
        <w:tc>
          <w:tcPr>
            <w:tcW w:w="602" w:type="pct"/>
            <w:shd w:val="clear" w:color="auto" w:fill="FFF2CC" w:themeFill="accent4" w:themeFillTint="33"/>
          </w:tcPr>
          <w:p w14:paraId="5D7C80E5"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Izrađen sektorski program poticaja</w:t>
            </w:r>
          </w:p>
        </w:tc>
        <w:tc>
          <w:tcPr>
            <w:tcW w:w="675" w:type="pct"/>
            <w:shd w:val="clear" w:color="auto" w:fill="FFF2CC" w:themeFill="accent4" w:themeFillTint="33"/>
          </w:tcPr>
          <w:p w14:paraId="0C69CAE1"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14</w:t>
            </w:r>
          </w:p>
        </w:tc>
        <w:tc>
          <w:tcPr>
            <w:tcW w:w="464" w:type="pct"/>
            <w:shd w:val="clear" w:color="auto" w:fill="FFF2CC" w:themeFill="accent4" w:themeFillTint="33"/>
          </w:tcPr>
          <w:p w14:paraId="5198CC9D" w14:textId="6CA0B308" w:rsidR="006C3E5A" w:rsidRPr="001E3AA3" w:rsidRDefault="00EA63A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U TIJEKU (DJELOMIČNO </w:t>
            </w:r>
            <w:r w:rsidR="00C90496" w:rsidRPr="00C90496">
              <w:rPr>
                <w:rFonts w:ascii="Aptos" w:hAnsi="Aptos"/>
                <w:sz w:val="16"/>
                <w:szCs w:val="16"/>
              </w:rPr>
              <w:t>PROVEDENO</w:t>
            </w:r>
            <w:r>
              <w:rPr>
                <w:rFonts w:ascii="Aptos" w:hAnsi="Aptos"/>
                <w:sz w:val="16"/>
                <w:szCs w:val="16"/>
              </w:rPr>
              <w:t>)</w:t>
            </w:r>
          </w:p>
        </w:tc>
        <w:tc>
          <w:tcPr>
            <w:tcW w:w="1464" w:type="pct"/>
            <w:shd w:val="clear" w:color="auto" w:fill="FFF2CC" w:themeFill="accent4" w:themeFillTint="33"/>
          </w:tcPr>
          <w:p w14:paraId="6DEE89AF"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Donošenje sektorskog programa odvilo se u skladu s planiranim, stupanjem na snagu Uredbe o poticanju ulaganja u sektoru turizma (11. travnja 2024. godine). Broj prijavljenih korisnika do kraja 2024. godine je ukupno 14.</w:t>
            </w:r>
          </w:p>
        </w:tc>
      </w:tr>
      <w:tr w:rsidR="00AA0937" w:rsidRPr="001E3AA3" w14:paraId="641D96A1"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6C6EB420" w14:textId="77777777" w:rsidR="006C3E5A" w:rsidRPr="001E3AA3" w:rsidRDefault="006C3E5A" w:rsidP="006C3E5A">
            <w:pPr>
              <w:rPr>
                <w:rFonts w:ascii="Aptos" w:hAnsi="Aptos"/>
                <w:b w:val="0"/>
                <w:bCs w:val="0"/>
                <w:sz w:val="16"/>
                <w:szCs w:val="16"/>
              </w:rPr>
            </w:pPr>
            <w:r w:rsidRPr="001E3AA3">
              <w:rPr>
                <w:rFonts w:ascii="Aptos" w:hAnsi="Aptos"/>
                <w:b w:val="0"/>
                <w:bCs w:val="0"/>
                <w:sz w:val="16"/>
                <w:szCs w:val="16"/>
              </w:rPr>
              <w:t>Posebni cilj 8.</w:t>
            </w:r>
          </w:p>
          <w:p w14:paraId="6E011E97" w14:textId="77777777" w:rsidR="006C3E5A" w:rsidRPr="001E3AA3" w:rsidRDefault="006C3E5A" w:rsidP="006C3E5A">
            <w:pPr>
              <w:rPr>
                <w:rFonts w:ascii="Aptos" w:hAnsi="Aptos"/>
                <w:i/>
                <w:iCs/>
                <w:sz w:val="16"/>
                <w:szCs w:val="16"/>
              </w:rPr>
            </w:pPr>
            <w:r w:rsidRPr="001E3AA3">
              <w:rPr>
                <w:rFonts w:ascii="Aptos" w:hAnsi="Aptos"/>
                <w:i/>
                <w:iCs/>
                <w:sz w:val="16"/>
                <w:szCs w:val="16"/>
              </w:rPr>
              <w:t>Razvoj inovacija i digitalne transformacije turizma</w:t>
            </w:r>
          </w:p>
        </w:tc>
        <w:tc>
          <w:tcPr>
            <w:tcW w:w="428" w:type="pct"/>
            <w:shd w:val="clear" w:color="auto" w:fill="FFF2CC" w:themeFill="accent4" w:themeFillTint="33"/>
          </w:tcPr>
          <w:p w14:paraId="3BFF878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8.1. Poticati inovacije (I)</w:t>
            </w:r>
          </w:p>
        </w:tc>
        <w:tc>
          <w:tcPr>
            <w:tcW w:w="425" w:type="pct"/>
            <w:shd w:val="clear" w:color="auto" w:fill="FFF2CC" w:themeFill="accent4" w:themeFillTint="33"/>
          </w:tcPr>
          <w:p w14:paraId="54FE5B6B"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3D0605DE"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2B1BE201"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22. </w:t>
            </w:r>
            <w:r w:rsidR="006C3E5A" w:rsidRPr="001E3AA3">
              <w:rPr>
                <w:rFonts w:ascii="Aptos" w:hAnsi="Aptos"/>
                <w:sz w:val="16"/>
                <w:szCs w:val="16"/>
              </w:rPr>
              <w:t>Broj podržanih poduzeća</w:t>
            </w:r>
          </w:p>
          <w:p w14:paraId="67B9F75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10</w:t>
            </w:r>
          </w:p>
          <w:p w14:paraId="64536AB2"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6F312C8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0</w:t>
            </w:r>
          </w:p>
        </w:tc>
        <w:tc>
          <w:tcPr>
            <w:tcW w:w="602" w:type="pct"/>
            <w:shd w:val="clear" w:color="auto" w:fill="FFF2CC" w:themeFill="accent4" w:themeFillTint="33"/>
          </w:tcPr>
          <w:p w14:paraId="4C86B054"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Donesene odluke o financiranju (Investicija 2, grupa 3 NPOO)</w:t>
            </w:r>
          </w:p>
        </w:tc>
        <w:tc>
          <w:tcPr>
            <w:tcW w:w="675" w:type="pct"/>
            <w:shd w:val="clear" w:color="auto" w:fill="FFF2CC" w:themeFill="accent4" w:themeFillTint="33"/>
          </w:tcPr>
          <w:p w14:paraId="66276CA4"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15</w:t>
            </w:r>
          </w:p>
        </w:tc>
        <w:tc>
          <w:tcPr>
            <w:tcW w:w="464" w:type="pct"/>
            <w:shd w:val="clear" w:color="auto" w:fill="FFF2CC" w:themeFill="accent4" w:themeFillTint="33"/>
          </w:tcPr>
          <w:p w14:paraId="117FBF86" w14:textId="4877D616" w:rsidR="006C3E5A" w:rsidRPr="001E3AA3" w:rsidRDefault="00EA63A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w:t>
            </w:r>
          </w:p>
        </w:tc>
        <w:tc>
          <w:tcPr>
            <w:tcW w:w="1464" w:type="pct"/>
            <w:shd w:val="clear" w:color="auto" w:fill="FFF2CC" w:themeFill="accent4" w:themeFillTint="33"/>
          </w:tcPr>
          <w:p w14:paraId="6CE33964"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Tijekom 2024. godine potpisano je 15 ugovora u sklopu poziva Jačanje održivosti te poticanje zelene i digitalne tranzicije poduzetnika u sektoru turizma - Grupa 3 - Poticanje razvoja proizvoda i usluga te poslovnih modela u ekosustavima u lancu vrijednosti turizma koje doprinose zelenoj i digitalnoj tranziciji i rješavanju ključnih izazova u sektoru turizma</w:t>
            </w:r>
          </w:p>
        </w:tc>
      </w:tr>
      <w:tr w:rsidR="00E45F0F" w:rsidRPr="001E3AA3" w14:paraId="37207EA8"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5E288E81"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54EFD9E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 xml:space="preserve">8.2. Razviti IT sustave i napredne e-usluge i alate za upravljanje </w:t>
            </w:r>
            <w:r w:rsidRPr="001E3AA3">
              <w:rPr>
                <w:rFonts w:ascii="Aptos" w:hAnsi="Aptos"/>
                <w:sz w:val="16"/>
                <w:szCs w:val="16"/>
              </w:rPr>
              <w:lastRenderedPageBreak/>
              <w:t>destinacijom i turističkim tokovima (I)</w:t>
            </w:r>
          </w:p>
        </w:tc>
        <w:tc>
          <w:tcPr>
            <w:tcW w:w="425" w:type="pct"/>
            <w:shd w:val="clear" w:color="auto" w:fill="FFF2CC" w:themeFill="accent4" w:themeFillTint="33"/>
          </w:tcPr>
          <w:p w14:paraId="10877A77"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lastRenderedPageBreak/>
              <w:t>2025.</w:t>
            </w:r>
          </w:p>
          <w:p w14:paraId="3871F143"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06415C81"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23. </w:t>
            </w:r>
            <w:r w:rsidR="006C3E5A" w:rsidRPr="001E3AA3">
              <w:rPr>
                <w:rFonts w:ascii="Aptos" w:hAnsi="Aptos"/>
                <w:sz w:val="16"/>
                <w:szCs w:val="16"/>
              </w:rPr>
              <w:t xml:space="preserve">Broj uspostavljenih IT alata </w:t>
            </w:r>
          </w:p>
          <w:p w14:paraId="1486671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032D362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–0</w:t>
            </w:r>
          </w:p>
          <w:p w14:paraId="7883E98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lastRenderedPageBreak/>
              <w:t>2025. –  2</w:t>
            </w:r>
          </w:p>
        </w:tc>
        <w:tc>
          <w:tcPr>
            <w:tcW w:w="602" w:type="pct"/>
            <w:shd w:val="clear" w:color="auto" w:fill="FFF2CC" w:themeFill="accent4" w:themeFillTint="33"/>
          </w:tcPr>
          <w:p w14:paraId="77A30569" w14:textId="77777777" w:rsidR="00C90496" w:rsidRPr="00C90496"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lastRenderedPageBreak/>
              <w:t>Izrada tehničkih specifikacija;</w:t>
            </w:r>
          </w:p>
          <w:p w14:paraId="4413796A" w14:textId="77777777" w:rsidR="00C90496" w:rsidRPr="00C90496"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3A25C37B" w14:textId="77777777" w:rsidR="006C3E5A" w:rsidRPr="001E3AA3" w:rsidRDefault="00C90496"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Ugovoranje usluga razvoja e-usluga</w:t>
            </w:r>
          </w:p>
        </w:tc>
        <w:tc>
          <w:tcPr>
            <w:tcW w:w="675" w:type="pct"/>
            <w:shd w:val="clear" w:color="auto" w:fill="FFF2CC" w:themeFill="accent4" w:themeFillTint="33"/>
          </w:tcPr>
          <w:p w14:paraId="55C915B5"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0</w:t>
            </w:r>
          </w:p>
        </w:tc>
        <w:tc>
          <w:tcPr>
            <w:tcW w:w="464" w:type="pct"/>
            <w:shd w:val="clear" w:color="auto" w:fill="FFF2CC" w:themeFill="accent4" w:themeFillTint="33"/>
          </w:tcPr>
          <w:p w14:paraId="1E529A4C" w14:textId="33FC9A55" w:rsidR="006C3E5A" w:rsidRPr="001E3AA3" w:rsidRDefault="00EA63AA" w:rsidP="00C90496">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U TIJEKU</w:t>
            </w:r>
          </w:p>
        </w:tc>
        <w:tc>
          <w:tcPr>
            <w:tcW w:w="1464" w:type="pct"/>
            <w:shd w:val="clear" w:color="auto" w:fill="FFF2CC" w:themeFill="accent4" w:themeFillTint="33"/>
          </w:tcPr>
          <w:p w14:paraId="61F60B68" w14:textId="77777777" w:rsidR="006C3E5A" w:rsidRPr="001E3AA3" w:rsidRDefault="00C90496"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90496">
              <w:rPr>
                <w:rFonts w:ascii="Aptos" w:hAnsi="Aptos"/>
                <w:sz w:val="16"/>
                <w:szCs w:val="16"/>
              </w:rPr>
              <w:t xml:space="preserve">U izvještajnom razdoblju proveden je postupak javne nabave. Kompleksnost provedbe postupka nabave prolongirao je sklapanje ugovora s vanjskim pružateljem usluge poslovne analize, izrade funkcionalnih i tehničkih specifikacija te nadzora i kontrole kvalitete što je utjecalo na ispunjenje </w:t>
            </w:r>
            <w:r w:rsidRPr="00C90496">
              <w:rPr>
                <w:rFonts w:ascii="Aptos" w:hAnsi="Aptos"/>
                <w:sz w:val="16"/>
                <w:szCs w:val="16"/>
              </w:rPr>
              <w:lastRenderedPageBreak/>
              <w:t>ključnih točki ostvarenja. Provedba ugovora teče sukladno ugovorenoj dinamici, a isporuka tehničkih specifikacija očekuje se u narednom kvartalu. Isporučena tehnička specifikacija koristit će se za ugovaranje razvoja e-usluga.</w:t>
            </w:r>
          </w:p>
        </w:tc>
      </w:tr>
      <w:tr w:rsidR="00AA0937" w:rsidRPr="001E3AA3" w14:paraId="5651841F" w14:textId="77777777" w:rsidTr="00AA0937">
        <w:trPr>
          <w:trHeight w:val="19"/>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74A7BFC1" w14:textId="77777777" w:rsidR="006C3E5A" w:rsidRPr="001E3AA3" w:rsidRDefault="006C3E5A" w:rsidP="006C3E5A">
            <w:pPr>
              <w:rPr>
                <w:rFonts w:ascii="Aptos" w:hAnsi="Aptos"/>
                <w:b w:val="0"/>
                <w:bCs w:val="0"/>
                <w:sz w:val="16"/>
                <w:szCs w:val="16"/>
              </w:rPr>
            </w:pPr>
            <w:r w:rsidRPr="001E3AA3">
              <w:rPr>
                <w:rFonts w:ascii="Aptos" w:hAnsi="Aptos"/>
                <w:b w:val="0"/>
                <w:bCs w:val="0"/>
                <w:sz w:val="16"/>
                <w:szCs w:val="16"/>
              </w:rPr>
              <w:t>Posebni cilj 9.</w:t>
            </w:r>
          </w:p>
          <w:p w14:paraId="62744F50" w14:textId="77777777" w:rsidR="006C3E5A" w:rsidRPr="001E3AA3" w:rsidRDefault="006C3E5A" w:rsidP="006C3E5A">
            <w:pPr>
              <w:rPr>
                <w:rFonts w:ascii="Aptos" w:hAnsi="Aptos"/>
                <w:i/>
                <w:iCs/>
                <w:sz w:val="16"/>
                <w:szCs w:val="16"/>
              </w:rPr>
            </w:pPr>
            <w:r w:rsidRPr="001E3AA3">
              <w:rPr>
                <w:rFonts w:ascii="Aptos" w:hAnsi="Aptos"/>
                <w:i/>
                <w:iCs/>
                <w:sz w:val="16"/>
                <w:szCs w:val="16"/>
              </w:rPr>
              <w:t xml:space="preserve">Uspostavljanje učinkovitog okvira za upravljanje razvojem održivog turizma </w:t>
            </w:r>
          </w:p>
        </w:tc>
        <w:tc>
          <w:tcPr>
            <w:tcW w:w="428" w:type="pct"/>
            <w:shd w:val="clear" w:color="auto" w:fill="E2EFD9" w:themeFill="accent6" w:themeFillTint="33"/>
          </w:tcPr>
          <w:p w14:paraId="2313A82D"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9.1. Stvoriti preduvjete za upravljanje razvojem turizmu u smjeru održivosti (R)</w:t>
            </w:r>
          </w:p>
        </w:tc>
        <w:tc>
          <w:tcPr>
            <w:tcW w:w="425" w:type="pct"/>
            <w:shd w:val="clear" w:color="auto" w:fill="E2EFD9" w:themeFill="accent6" w:themeFillTint="33"/>
          </w:tcPr>
          <w:p w14:paraId="44278058"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w:t>
            </w:r>
          </w:p>
          <w:p w14:paraId="3A737A13"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E2EFD9" w:themeFill="accent6" w:themeFillTint="33"/>
          </w:tcPr>
          <w:p w14:paraId="7B1EF707"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24. </w:t>
            </w:r>
            <w:r w:rsidR="006C3E5A" w:rsidRPr="001E3AA3">
              <w:rPr>
                <w:rFonts w:ascii="Aptos" w:hAnsi="Aptos"/>
                <w:sz w:val="16"/>
                <w:szCs w:val="16"/>
              </w:rPr>
              <w:t>Donesen Zakon o turizmu.</w:t>
            </w:r>
          </w:p>
          <w:p w14:paraId="6DF7B65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Izrađena analiza propisa (ili broj propisa obuhvaćenih analizom).</w:t>
            </w:r>
          </w:p>
        </w:tc>
        <w:tc>
          <w:tcPr>
            <w:tcW w:w="602" w:type="pct"/>
            <w:shd w:val="clear" w:color="auto" w:fill="E2EFD9" w:themeFill="accent6" w:themeFillTint="33"/>
          </w:tcPr>
          <w:p w14:paraId="531BDA23" w14:textId="77777777" w:rsidR="005C67D9" w:rsidRPr="005C67D9" w:rsidRDefault="005C67D9"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Plan zakonodavnih aktivnosti za 2023.</w:t>
            </w:r>
          </w:p>
          <w:p w14:paraId="6E8C4E26" w14:textId="77777777" w:rsidR="006C3E5A" w:rsidRPr="001E3AA3" w:rsidRDefault="005C67D9"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Osnivanje Radne skupine za izradu nacrta prijedloga Zakona o turizmu</w:t>
            </w:r>
          </w:p>
        </w:tc>
        <w:tc>
          <w:tcPr>
            <w:tcW w:w="675" w:type="pct"/>
            <w:shd w:val="clear" w:color="auto" w:fill="E2EFD9" w:themeFill="accent6" w:themeFillTint="33"/>
          </w:tcPr>
          <w:p w14:paraId="179EF50E"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1</w:t>
            </w:r>
          </w:p>
        </w:tc>
        <w:tc>
          <w:tcPr>
            <w:tcW w:w="464" w:type="pct"/>
            <w:shd w:val="clear" w:color="auto" w:fill="E2EFD9" w:themeFill="accent6" w:themeFillTint="33"/>
          </w:tcPr>
          <w:p w14:paraId="482BC744"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PROVEDENO</w:t>
            </w:r>
          </w:p>
        </w:tc>
        <w:tc>
          <w:tcPr>
            <w:tcW w:w="1464" w:type="pct"/>
            <w:shd w:val="clear" w:color="auto" w:fill="E2EFD9" w:themeFill="accent6" w:themeFillTint="33"/>
          </w:tcPr>
          <w:p w14:paraId="528869D9"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Donesen je Zakon o izmjenama i dopunama Zakona o ugostiteljskoj djelatnosti (NN 152/24) te je usklađen s odredbama Zakona o turizmu.</w:t>
            </w:r>
          </w:p>
        </w:tc>
      </w:tr>
      <w:tr w:rsidR="00E45F0F" w:rsidRPr="001E3AA3" w14:paraId="180053B4"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10466E62" w14:textId="77777777" w:rsidR="006C3E5A" w:rsidRPr="001E3AA3" w:rsidRDefault="006C3E5A" w:rsidP="006C3E5A">
            <w:pPr>
              <w:rPr>
                <w:rFonts w:ascii="Aptos" w:hAnsi="Aptos"/>
                <w:b w:val="0"/>
                <w:bCs w:val="0"/>
                <w:sz w:val="16"/>
                <w:szCs w:val="16"/>
              </w:rPr>
            </w:pPr>
          </w:p>
        </w:tc>
        <w:tc>
          <w:tcPr>
            <w:tcW w:w="428" w:type="pct"/>
            <w:shd w:val="clear" w:color="auto" w:fill="E2EFD9" w:themeFill="accent6" w:themeFillTint="33"/>
          </w:tcPr>
          <w:p w14:paraId="79056643"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9.2. Uspostaviti sustav satelitskih računa održivog turizma (I)</w:t>
            </w:r>
          </w:p>
        </w:tc>
        <w:tc>
          <w:tcPr>
            <w:tcW w:w="425" w:type="pct"/>
            <w:shd w:val="clear" w:color="auto" w:fill="E2EFD9" w:themeFill="accent6" w:themeFillTint="33"/>
          </w:tcPr>
          <w:p w14:paraId="5F310F2D"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78200E7B"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E2EFD9" w:themeFill="accent6" w:themeFillTint="33"/>
          </w:tcPr>
          <w:p w14:paraId="00D87C6C"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25. </w:t>
            </w:r>
            <w:r w:rsidR="006C3E5A" w:rsidRPr="001E3AA3">
              <w:rPr>
                <w:rFonts w:ascii="Aptos" w:hAnsi="Aptos"/>
                <w:sz w:val="16"/>
                <w:szCs w:val="16"/>
              </w:rPr>
              <w:t xml:space="preserve">Uspostavljen sustav satelitskih računa održivog turizma </w:t>
            </w:r>
          </w:p>
          <w:p w14:paraId="0C29F8E7"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413E7C3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152FA46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1 sustav satelitskih računa održivog turizma</w:t>
            </w:r>
          </w:p>
        </w:tc>
        <w:tc>
          <w:tcPr>
            <w:tcW w:w="602" w:type="pct"/>
            <w:shd w:val="clear" w:color="auto" w:fill="E2EFD9" w:themeFill="accent6" w:themeFillTint="33"/>
          </w:tcPr>
          <w:p w14:paraId="5FC2ECEA"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Uspostavljen metodološki okvir sustava satelitskih računa održivog turizma</w:t>
            </w:r>
          </w:p>
        </w:tc>
        <w:tc>
          <w:tcPr>
            <w:tcW w:w="675" w:type="pct"/>
            <w:shd w:val="clear" w:color="auto" w:fill="E2EFD9" w:themeFill="accent6" w:themeFillTint="33"/>
          </w:tcPr>
          <w:p w14:paraId="5407C39E"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0</w:t>
            </w:r>
          </w:p>
        </w:tc>
        <w:tc>
          <w:tcPr>
            <w:tcW w:w="464" w:type="pct"/>
            <w:shd w:val="clear" w:color="auto" w:fill="E2EFD9" w:themeFill="accent6" w:themeFillTint="33"/>
          </w:tcPr>
          <w:p w14:paraId="48E872D8" w14:textId="62B2DD18" w:rsidR="006C3E5A" w:rsidRPr="001E3AA3" w:rsidRDefault="00EA63A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PROVEDENO</w:t>
            </w:r>
          </w:p>
        </w:tc>
        <w:tc>
          <w:tcPr>
            <w:tcW w:w="1464" w:type="pct"/>
            <w:shd w:val="clear" w:color="auto" w:fill="E2EFD9" w:themeFill="accent6" w:themeFillTint="33"/>
          </w:tcPr>
          <w:p w14:paraId="188A9845"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Postignuta je ključna točka ostvarenja "Uspostavljen metodološki okvir sustava satelitskih računa održivog turizma" (Element 2), a cijeli sustav TSSA –a bit će uspostavljen u 2026. prema NPOO-u.</w:t>
            </w:r>
          </w:p>
        </w:tc>
      </w:tr>
      <w:tr w:rsidR="00E45F0F" w:rsidRPr="001E3AA3" w14:paraId="68AD687E" w14:textId="77777777" w:rsidTr="00B47411">
        <w:trPr>
          <w:trHeight w:val="19"/>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5F97E28D"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60DB23F9"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9.3. Stvoriti preduvjete za učinkovito prikupljanje podataka (I)</w:t>
            </w:r>
          </w:p>
        </w:tc>
        <w:tc>
          <w:tcPr>
            <w:tcW w:w="425" w:type="pct"/>
            <w:shd w:val="clear" w:color="auto" w:fill="FFF2CC" w:themeFill="accent4" w:themeFillTint="33"/>
          </w:tcPr>
          <w:p w14:paraId="51FFDEBF"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01136AD"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0F6B7D44"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26. </w:t>
            </w:r>
            <w:r w:rsidR="006C3E5A" w:rsidRPr="001E3AA3">
              <w:rPr>
                <w:rFonts w:ascii="Aptos" w:hAnsi="Aptos"/>
                <w:sz w:val="16"/>
                <w:szCs w:val="16"/>
              </w:rPr>
              <w:t>Uspostavljen IT alat</w:t>
            </w:r>
          </w:p>
          <w:p w14:paraId="29B15B3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1404373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00C6758D"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w:t>
            </w:r>
          </w:p>
        </w:tc>
        <w:tc>
          <w:tcPr>
            <w:tcW w:w="602" w:type="pct"/>
            <w:shd w:val="clear" w:color="auto" w:fill="FFF2CC" w:themeFill="accent4" w:themeFillTint="33"/>
          </w:tcPr>
          <w:p w14:paraId="5898436A" w14:textId="77777777" w:rsidR="005C67D9" w:rsidRPr="005C67D9" w:rsidRDefault="005C67D9"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Izrada tehničkih specifikacija;</w:t>
            </w:r>
          </w:p>
          <w:p w14:paraId="645F2541" w14:textId="77777777" w:rsidR="005C67D9" w:rsidRPr="005C67D9" w:rsidRDefault="005C67D9"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31251B8F" w14:textId="77777777" w:rsidR="006C3E5A" w:rsidRPr="001E3AA3" w:rsidRDefault="005C67D9"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Ugovoranje usluga razvoja e-usluga</w:t>
            </w:r>
          </w:p>
        </w:tc>
        <w:tc>
          <w:tcPr>
            <w:tcW w:w="675" w:type="pct"/>
            <w:shd w:val="clear" w:color="auto" w:fill="FFF2CC" w:themeFill="accent4" w:themeFillTint="33"/>
          </w:tcPr>
          <w:p w14:paraId="779F1AD5" w14:textId="77777777" w:rsidR="006C3E5A" w:rsidRPr="001E3AA3" w:rsidRDefault="005C67D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5C67D9">
              <w:rPr>
                <w:rFonts w:ascii="Aptos" w:hAnsi="Aptos"/>
                <w:sz w:val="16"/>
                <w:szCs w:val="16"/>
              </w:rPr>
              <w:t>0</w:t>
            </w:r>
          </w:p>
        </w:tc>
        <w:tc>
          <w:tcPr>
            <w:tcW w:w="464" w:type="pct"/>
            <w:shd w:val="clear" w:color="auto" w:fill="FFF2CC" w:themeFill="accent4" w:themeFillTint="33"/>
          </w:tcPr>
          <w:p w14:paraId="2DD54E13" w14:textId="6E65EC50" w:rsidR="006C3E5A" w:rsidRPr="001E3AA3" w:rsidRDefault="00EA63AA" w:rsidP="005C67D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 U TIJEKU</w:t>
            </w:r>
          </w:p>
        </w:tc>
        <w:tc>
          <w:tcPr>
            <w:tcW w:w="1464" w:type="pct"/>
            <w:shd w:val="clear" w:color="auto" w:fill="FFF2CC" w:themeFill="accent4" w:themeFillTint="33"/>
          </w:tcPr>
          <w:p w14:paraId="6B20E992" w14:textId="77777777" w:rsidR="006C3E5A" w:rsidRPr="001E3AA3" w:rsidRDefault="00FA1C1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U izvještajnom razdoblju proveden je postupak javne nabave. Kompleksnost provedbe postupka nabave prolongirao je sklapanje ugovora s vanjskim pružateljem usluge poslovne analize, izrade funkcionalnih i tehničkih specifikacija te nadzora i kontrole kvalitete što je utjecalo na ispunjenje ključnih točki ostvarenja. Provedba ugovora teče sukladno ugovorenoj dinamici, a isporuka tehničkih specifikacija očekuje se u narednom kvartalu. Isporučena tehnička specifikacija koristit će se za ugovaranje razvoja e-usluga.</w:t>
            </w:r>
          </w:p>
        </w:tc>
      </w:tr>
      <w:tr w:rsidR="00E45F0F" w:rsidRPr="001E3AA3" w14:paraId="3C2334AE" w14:textId="77777777" w:rsidTr="00026562">
        <w:trPr>
          <w:trHeight w:val="70"/>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FFF2CC" w:themeFill="accent4" w:themeFillTint="33"/>
            <w:hideMark/>
          </w:tcPr>
          <w:p w14:paraId="5F8E9DB0" w14:textId="77777777" w:rsidR="006C3E5A" w:rsidRPr="001E3AA3" w:rsidRDefault="006C3E5A" w:rsidP="006C3E5A">
            <w:pPr>
              <w:rPr>
                <w:rFonts w:ascii="Aptos" w:hAnsi="Aptos"/>
                <w:b w:val="0"/>
                <w:bCs w:val="0"/>
                <w:sz w:val="16"/>
                <w:szCs w:val="16"/>
              </w:rPr>
            </w:pPr>
            <w:r w:rsidRPr="001E3AA3">
              <w:rPr>
                <w:rFonts w:ascii="Aptos" w:hAnsi="Aptos"/>
                <w:b w:val="0"/>
                <w:bCs w:val="0"/>
                <w:sz w:val="16"/>
                <w:szCs w:val="16"/>
              </w:rPr>
              <w:t>Posebni cilj 10.</w:t>
            </w:r>
          </w:p>
          <w:p w14:paraId="7D4442B3" w14:textId="77777777" w:rsidR="006C3E5A" w:rsidRPr="001E3AA3" w:rsidRDefault="006C3E5A" w:rsidP="006C3E5A">
            <w:pPr>
              <w:rPr>
                <w:rFonts w:ascii="Aptos" w:hAnsi="Aptos"/>
                <w:i/>
                <w:iCs/>
                <w:sz w:val="16"/>
                <w:szCs w:val="16"/>
              </w:rPr>
            </w:pPr>
            <w:r w:rsidRPr="001E3AA3">
              <w:rPr>
                <w:rFonts w:ascii="Aptos" w:hAnsi="Aptos"/>
                <w:i/>
                <w:iCs/>
                <w:sz w:val="16"/>
                <w:szCs w:val="16"/>
              </w:rPr>
              <w:t>Odgovoriti na trendove u razvoju turističkih destinacija</w:t>
            </w:r>
          </w:p>
        </w:tc>
        <w:tc>
          <w:tcPr>
            <w:tcW w:w="428" w:type="pct"/>
          </w:tcPr>
          <w:p w14:paraId="3EBFBE18"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10.1. Razvijati pametne destinacije koje se temelje na inovativnosti, pristupačnosti i održivosti (I)</w:t>
            </w:r>
          </w:p>
          <w:p w14:paraId="5CEC7C4E"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25" w:type="pct"/>
          </w:tcPr>
          <w:p w14:paraId="77699127"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27F276B0"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tcPr>
          <w:p w14:paraId="1BBFF89C"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27. </w:t>
            </w:r>
            <w:r w:rsidR="006C3E5A" w:rsidRPr="001E3AA3">
              <w:rPr>
                <w:rFonts w:ascii="Aptos" w:hAnsi="Aptos"/>
                <w:sz w:val="16"/>
                <w:szCs w:val="16"/>
              </w:rPr>
              <w:t>Broj pametnih destinacija kod kojih je realiziran pristup temeljen na tehnologiji, inovativnosti, pristupačnosti i održivosti</w:t>
            </w:r>
          </w:p>
          <w:p w14:paraId="2EB134C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- 0</w:t>
            </w:r>
          </w:p>
          <w:p w14:paraId="5F42109A"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0</w:t>
            </w:r>
          </w:p>
          <w:p w14:paraId="0483D62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2</w:t>
            </w:r>
          </w:p>
        </w:tc>
        <w:tc>
          <w:tcPr>
            <w:tcW w:w="602" w:type="pct"/>
          </w:tcPr>
          <w:p w14:paraId="50BACFA9" w14:textId="77777777" w:rsidR="006C3E5A" w:rsidRPr="001E3AA3" w:rsidRDefault="00FA1C1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Potpisan Sporazum o partnerstvu za EUSAIR</w:t>
            </w:r>
          </w:p>
        </w:tc>
        <w:tc>
          <w:tcPr>
            <w:tcW w:w="675" w:type="pct"/>
          </w:tcPr>
          <w:p w14:paraId="29BD6328" w14:textId="77777777" w:rsidR="006C3E5A" w:rsidRPr="001E3AA3" w:rsidRDefault="00FA1C1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0</w:t>
            </w:r>
          </w:p>
        </w:tc>
        <w:tc>
          <w:tcPr>
            <w:tcW w:w="464" w:type="pct"/>
          </w:tcPr>
          <w:p w14:paraId="6191CA6C" w14:textId="77777777" w:rsidR="006C3E5A" w:rsidRPr="001E3AA3" w:rsidRDefault="00FA1C1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ODUSTAJE SE</w:t>
            </w:r>
          </w:p>
        </w:tc>
        <w:tc>
          <w:tcPr>
            <w:tcW w:w="1464" w:type="pct"/>
          </w:tcPr>
          <w:p w14:paraId="310F89B8" w14:textId="77777777" w:rsidR="006C3E5A" w:rsidRPr="001E3AA3" w:rsidRDefault="00FA1C19"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U okviru provedbe projekta EUSAIR Facility Point mjeru nije moguće provesti jer za istu nisu planirana sredstava u projektnom proračunu niti je planirana u projektnoj Prijavnici.</w:t>
            </w:r>
          </w:p>
        </w:tc>
      </w:tr>
      <w:tr w:rsidR="00026562" w:rsidRPr="001E3AA3" w14:paraId="1DE94AF0" w14:textId="77777777" w:rsidTr="00026562">
        <w:trPr>
          <w:trHeight w:val="70"/>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FFF2CC" w:themeFill="accent4" w:themeFillTint="33"/>
          </w:tcPr>
          <w:p w14:paraId="2DA8D313" w14:textId="77777777" w:rsidR="006C3E5A" w:rsidRPr="001E3AA3" w:rsidRDefault="006C3E5A" w:rsidP="006C3E5A">
            <w:pPr>
              <w:rPr>
                <w:rFonts w:ascii="Aptos" w:hAnsi="Aptos"/>
                <w:b w:val="0"/>
                <w:bCs w:val="0"/>
                <w:sz w:val="16"/>
                <w:szCs w:val="16"/>
              </w:rPr>
            </w:pPr>
          </w:p>
        </w:tc>
        <w:tc>
          <w:tcPr>
            <w:tcW w:w="428" w:type="pct"/>
            <w:shd w:val="clear" w:color="auto" w:fill="FFF2CC" w:themeFill="accent4" w:themeFillTint="33"/>
          </w:tcPr>
          <w:p w14:paraId="40B64DE7"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10.2. Očuvati percepciju Hrvatske kao sigurne destinacije (I)</w:t>
            </w:r>
          </w:p>
        </w:tc>
        <w:tc>
          <w:tcPr>
            <w:tcW w:w="425" w:type="pct"/>
            <w:shd w:val="clear" w:color="auto" w:fill="FFF2CC" w:themeFill="accent4" w:themeFillTint="33"/>
          </w:tcPr>
          <w:p w14:paraId="2CD7742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w:t>
            </w:r>
          </w:p>
          <w:p w14:paraId="608EEE54"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(MINTS)</w:t>
            </w:r>
          </w:p>
        </w:tc>
        <w:tc>
          <w:tcPr>
            <w:tcW w:w="475" w:type="pct"/>
            <w:shd w:val="clear" w:color="auto" w:fill="FFF2CC" w:themeFill="accent4" w:themeFillTint="33"/>
          </w:tcPr>
          <w:p w14:paraId="6659EC46"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28. </w:t>
            </w:r>
            <w:r w:rsidR="006C3E5A" w:rsidRPr="001E3AA3">
              <w:rPr>
                <w:rFonts w:ascii="Aptos" w:hAnsi="Aptos"/>
                <w:sz w:val="16"/>
                <w:szCs w:val="16"/>
              </w:rPr>
              <w:t>Broj sufinanciranih dodatnih timova medicinske pomoći</w:t>
            </w:r>
          </w:p>
          <w:p w14:paraId="22CA188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lastRenderedPageBreak/>
              <w:t>2023. - 20</w:t>
            </w:r>
          </w:p>
          <w:p w14:paraId="3E1B46B0"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- 20</w:t>
            </w:r>
          </w:p>
          <w:p w14:paraId="37739366"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20.</w:t>
            </w:r>
          </w:p>
          <w:p w14:paraId="67EA7224"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2829B0DC"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29. </w:t>
            </w:r>
            <w:r w:rsidR="006C3E5A" w:rsidRPr="001E3AA3">
              <w:rPr>
                <w:rFonts w:ascii="Aptos" w:hAnsi="Aptos"/>
                <w:sz w:val="16"/>
                <w:szCs w:val="16"/>
              </w:rPr>
              <w:t>Broj ugovora s HGSS-om</w:t>
            </w:r>
          </w:p>
          <w:p w14:paraId="6272C355"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w:t>
            </w:r>
          </w:p>
          <w:p w14:paraId="67BC84CB"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w:t>
            </w:r>
          </w:p>
          <w:p w14:paraId="463F55AF"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w:t>
            </w:r>
          </w:p>
          <w:p w14:paraId="06C6F0AC"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190B9EA6" w14:textId="77777777" w:rsidR="006C3E5A" w:rsidRPr="001E3AA3" w:rsidRDefault="00201F98"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t xml:space="preserve">30. </w:t>
            </w:r>
            <w:r w:rsidR="006C3E5A" w:rsidRPr="001E3AA3">
              <w:rPr>
                <w:rFonts w:ascii="Aptos" w:hAnsi="Aptos"/>
                <w:sz w:val="16"/>
                <w:szCs w:val="16"/>
              </w:rPr>
              <w:t>Broj odluka o dodjeli sredstava za povećanje sigurnosti boravka turista u destinaciji:</w:t>
            </w:r>
          </w:p>
          <w:p w14:paraId="6DD2079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2023. – 1</w:t>
            </w:r>
          </w:p>
          <w:p w14:paraId="2D792789"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2024. – 1</w:t>
            </w:r>
          </w:p>
          <w:p w14:paraId="1BEE6EF1" w14:textId="77777777" w:rsidR="006C3E5A" w:rsidRPr="001E3AA3" w:rsidRDefault="006C3E5A" w:rsidP="006C3E5A">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1E3AA3">
              <w:rPr>
                <w:rFonts w:ascii="Aptos" w:hAnsi="Aptos"/>
                <w:sz w:val="16"/>
                <w:szCs w:val="16"/>
              </w:rPr>
              <w:t>2025. – 1.</w:t>
            </w:r>
          </w:p>
        </w:tc>
        <w:tc>
          <w:tcPr>
            <w:tcW w:w="602" w:type="pct"/>
            <w:shd w:val="clear" w:color="auto" w:fill="FFF2CC" w:themeFill="accent4" w:themeFillTint="33"/>
          </w:tcPr>
          <w:p w14:paraId="2522C18F" w14:textId="77777777" w:rsidR="00FA1C19" w:rsidRPr="00FA1C19" w:rsidRDefault="00FA1C19"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lastRenderedPageBreak/>
              <w:t>Pripremljeni i objavljeni pozivi dodjele sredstava jednom godišnje</w:t>
            </w:r>
          </w:p>
          <w:p w14:paraId="416852A8" w14:textId="77777777" w:rsidR="00FA1C19" w:rsidRPr="00FA1C19" w:rsidRDefault="00FA1C19"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A37CA5A" w14:textId="77777777" w:rsidR="006C3E5A" w:rsidRPr="001E3AA3" w:rsidRDefault="006C3E5A" w:rsidP="006C3E5A">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75" w:type="pct"/>
            <w:shd w:val="clear" w:color="auto" w:fill="FFF2CC" w:themeFill="accent4" w:themeFillTint="33"/>
          </w:tcPr>
          <w:p w14:paraId="295AB7F0" w14:textId="77777777" w:rsidR="00FA1C19" w:rsidRPr="00FA1C19" w:rsidRDefault="00FA1C19"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lastRenderedPageBreak/>
              <w:t>4</w:t>
            </w:r>
            <w:r w:rsidRPr="00FA1C19">
              <w:rPr>
                <w:rFonts w:ascii="Aptos" w:hAnsi="Aptos"/>
                <w:sz w:val="16"/>
                <w:szCs w:val="16"/>
              </w:rPr>
              <w:t>2</w:t>
            </w:r>
          </w:p>
          <w:p w14:paraId="184F327B" w14:textId="77777777" w:rsidR="00FA1C19" w:rsidRPr="00FA1C19" w:rsidRDefault="00FA1C19" w:rsidP="00FA1C19">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31504651" w14:textId="77777777" w:rsidR="00FA1C19" w:rsidRPr="00FA1C19" w:rsidRDefault="00FA1C19"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1</w:t>
            </w:r>
          </w:p>
          <w:p w14:paraId="6FA65CA7" w14:textId="77777777" w:rsidR="00FA1C19" w:rsidRPr="00FA1C19" w:rsidRDefault="00FA1C19" w:rsidP="00FA1C19">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5C3D5A98" w14:textId="77777777" w:rsidR="00FA1C19" w:rsidRPr="00FA1C19" w:rsidRDefault="00FA1C19"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FA1C19">
              <w:rPr>
                <w:rFonts w:ascii="Aptos" w:hAnsi="Aptos"/>
                <w:sz w:val="16"/>
                <w:szCs w:val="16"/>
              </w:rPr>
              <w:t>1</w:t>
            </w:r>
          </w:p>
          <w:p w14:paraId="38C950A9" w14:textId="77777777" w:rsidR="006C3E5A" w:rsidRPr="001E3AA3" w:rsidRDefault="006C3E5A" w:rsidP="00FA1C19">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464" w:type="pct"/>
            <w:shd w:val="clear" w:color="auto" w:fill="FFF2CC" w:themeFill="accent4" w:themeFillTint="33"/>
          </w:tcPr>
          <w:p w14:paraId="1E283C43" w14:textId="035A2BC0" w:rsidR="00BB18B1" w:rsidRPr="00BB18B1" w:rsidRDefault="00BB18B1" w:rsidP="00BB18B1">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Pr>
                <w:rFonts w:ascii="Aptos" w:hAnsi="Aptos"/>
                <w:sz w:val="16"/>
                <w:szCs w:val="16"/>
              </w:rPr>
              <w:lastRenderedPageBreak/>
              <w:t>U TIJEKU (KONTINUIRANO)</w:t>
            </w:r>
          </w:p>
        </w:tc>
        <w:tc>
          <w:tcPr>
            <w:tcW w:w="1464" w:type="pct"/>
            <w:shd w:val="clear" w:color="auto" w:fill="FFF2CC" w:themeFill="accent4" w:themeFillTint="33"/>
          </w:tcPr>
          <w:p w14:paraId="089C9A27" w14:textId="77777777" w:rsidR="00696FC2" w:rsidRPr="00696FC2" w:rsidRDefault="00696FC2" w:rsidP="00696FC2">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96FC2">
              <w:rPr>
                <w:rFonts w:ascii="Aptos" w:hAnsi="Aptos"/>
                <w:sz w:val="16"/>
                <w:szCs w:val="16"/>
              </w:rPr>
              <w:t xml:space="preserve">Temeljem Odluke o sufinanciranju dodatnih timova medicinske pomoći sklopljeni su ugovori sa 7 županija. Sredstva su isplaćena u cijelosti.  </w:t>
            </w:r>
          </w:p>
          <w:p w14:paraId="7AD28C67" w14:textId="77777777" w:rsidR="00696FC2" w:rsidRPr="00696FC2" w:rsidRDefault="00696FC2" w:rsidP="00696FC2">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7A613B22" w14:textId="77777777" w:rsidR="00696FC2" w:rsidRPr="00696FC2" w:rsidRDefault="00696FC2" w:rsidP="00696FC2">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96FC2">
              <w:rPr>
                <w:rFonts w:ascii="Aptos" w:hAnsi="Aptos"/>
                <w:sz w:val="16"/>
                <w:szCs w:val="16"/>
              </w:rPr>
              <w:lastRenderedPageBreak/>
              <w:t>Sklopljen Ugovor o izravnoj dodjeli o sufinanciranju aktivnosti Programa unapređenja sigurnosti i zaštite i spašavanja turista na prostorima izvan gradova i javnih prometnica za 2024.</w:t>
            </w:r>
          </w:p>
          <w:p w14:paraId="7F2680F5" w14:textId="77777777" w:rsidR="00696FC2" w:rsidRPr="00696FC2" w:rsidRDefault="00696FC2" w:rsidP="00696FC2">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p w14:paraId="032E2FB8" w14:textId="77777777" w:rsidR="006C3E5A" w:rsidRPr="001E3AA3" w:rsidRDefault="00696FC2" w:rsidP="00696FC2">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696FC2">
              <w:rPr>
                <w:rFonts w:ascii="Aptos" w:hAnsi="Aptos"/>
                <w:sz w:val="16"/>
                <w:szCs w:val="16"/>
              </w:rPr>
              <w:t>Potpisan Sporazum o sufinanciranju projekta ""Sigurna turistička destinacija"" s MUP-om.</w:t>
            </w:r>
          </w:p>
        </w:tc>
      </w:tr>
    </w:tbl>
    <w:p w14:paraId="72DE790C" w14:textId="5BD6A4DD" w:rsidR="0004032D" w:rsidRDefault="001E3AA3" w:rsidP="001E3AA3">
      <w:pPr>
        <w:spacing w:after="0" w:line="240" w:lineRule="auto"/>
        <w:jc w:val="both"/>
        <w:rPr>
          <w:rFonts w:ascii="Aptos" w:hAnsi="Aptos"/>
          <w:i/>
          <w:iCs/>
          <w:color w:val="002060"/>
          <w:sz w:val="20"/>
          <w:szCs w:val="20"/>
        </w:rPr>
      </w:pPr>
      <w:r w:rsidRPr="00E834F0">
        <w:rPr>
          <w:rFonts w:ascii="Aptos" w:hAnsi="Aptos"/>
          <w:i/>
          <w:iCs/>
          <w:color w:val="002060"/>
          <w:sz w:val="20"/>
          <w:szCs w:val="20"/>
        </w:rPr>
        <w:t>Izvor: Akcijski plan za provedbu Nacionalnog plana razvoja održivog turizma do 2027. godine</w:t>
      </w:r>
      <w:r>
        <w:rPr>
          <w:rFonts w:ascii="Aptos" w:hAnsi="Aptos"/>
          <w:i/>
          <w:iCs/>
          <w:color w:val="002060"/>
          <w:sz w:val="20"/>
          <w:szCs w:val="20"/>
        </w:rPr>
        <w:t>, do 2025. godine (Tablični predložak)</w:t>
      </w:r>
    </w:p>
    <w:p w14:paraId="225BE441" w14:textId="2B516384" w:rsidR="001E3AA3" w:rsidRDefault="00701980" w:rsidP="001E3AA3">
      <w:pPr>
        <w:spacing w:after="0" w:line="240" w:lineRule="auto"/>
        <w:jc w:val="both"/>
        <w:rPr>
          <w:rFonts w:ascii="Aptos" w:hAnsi="Aptos"/>
          <w:i/>
          <w:iCs/>
          <w:color w:val="002060"/>
          <w:sz w:val="20"/>
          <w:szCs w:val="20"/>
        </w:rPr>
      </w:pPr>
      <w:r w:rsidRPr="00701980">
        <w:rPr>
          <w:rFonts w:ascii="Aptos" w:hAnsi="Aptos"/>
          <w:i/>
          <w:iCs/>
          <w:color w:val="002060"/>
          <w:sz w:val="20"/>
          <w:szCs w:val="20"/>
        </w:rPr>
        <w:t>*Izvor: Godišnje izvješće o provedbi Provedbenog programa Ministarstva turizma i sporta 2021.-2024., za 2024. godinu.</w:t>
      </w:r>
    </w:p>
    <w:p w14:paraId="3D716AD0" w14:textId="6411B574" w:rsidR="0004032D" w:rsidRPr="001E3AA3" w:rsidRDefault="0004032D" w:rsidP="001E3AA3">
      <w:pPr>
        <w:spacing w:after="0" w:line="240" w:lineRule="auto"/>
        <w:jc w:val="both"/>
        <w:rPr>
          <w:rFonts w:ascii="Aptos" w:hAnsi="Aptos"/>
          <w:i/>
          <w:iCs/>
        </w:rPr>
      </w:pPr>
      <w:r>
        <w:rPr>
          <w:rFonts w:ascii="Aptos" w:hAnsi="Aptos"/>
          <w:i/>
          <w:iCs/>
          <w:color w:val="002060"/>
          <w:sz w:val="20"/>
          <w:szCs w:val="20"/>
        </w:rPr>
        <w:t xml:space="preserve">**Izvor: </w:t>
      </w:r>
      <w:r w:rsidRPr="0004032D">
        <w:rPr>
          <w:rFonts w:ascii="Aptos" w:hAnsi="Aptos"/>
          <w:i/>
          <w:iCs/>
          <w:color w:val="002060"/>
          <w:sz w:val="20"/>
          <w:szCs w:val="20"/>
        </w:rPr>
        <w:t>podaci Naručitelja</w:t>
      </w:r>
      <w:r>
        <w:rPr>
          <w:rFonts w:ascii="Aptos" w:hAnsi="Aptos"/>
          <w:i/>
          <w:iCs/>
          <w:color w:val="002060"/>
          <w:sz w:val="20"/>
          <w:szCs w:val="20"/>
        </w:rPr>
        <w:t>.</w:t>
      </w:r>
    </w:p>
    <w:p w14:paraId="3A505B91" w14:textId="77777777" w:rsidR="00DF2248" w:rsidRDefault="00DF2248" w:rsidP="009F08E9">
      <w:pPr>
        <w:spacing w:after="0" w:line="240" w:lineRule="auto"/>
        <w:jc w:val="both"/>
        <w:rPr>
          <w:rFonts w:ascii="Aptos" w:hAnsi="Aptos"/>
          <w:sz w:val="24"/>
          <w:szCs w:val="24"/>
          <w:highlight w:val="yellow"/>
        </w:rPr>
      </w:pPr>
    </w:p>
    <w:p w14:paraId="37D5AE3B" w14:textId="77777777" w:rsidR="00DF2248" w:rsidRDefault="00DF2248" w:rsidP="009F08E9">
      <w:pPr>
        <w:spacing w:after="0" w:line="240" w:lineRule="auto"/>
        <w:jc w:val="both"/>
        <w:rPr>
          <w:rFonts w:ascii="Aptos" w:hAnsi="Aptos"/>
          <w:sz w:val="24"/>
          <w:szCs w:val="24"/>
          <w:highlight w:val="yellow"/>
        </w:rPr>
      </w:pPr>
    </w:p>
    <w:p w14:paraId="1B89DE22" w14:textId="77777777" w:rsidR="00DF2248" w:rsidRDefault="00DF2248" w:rsidP="009F08E9">
      <w:pPr>
        <w:spacing w:after="0" w:line="240" w:lineRule="auto"/>
        <w:jc w:val="both"/>
        <w:rPr>
          <w:rFonts w:ascii="Aptos" w:hAnsi="Aptos"/>
          <w:sz w:val="24"/>
          <w:szCs w:val="24"/>
          <w:highlight w:val="yellow"/>
        </w:rPr>
      </w:pPr>
    </w:p>
    <w:p w14:paraId="36A59E91" w14:textId="77777777" w:rsidR="00533D41" w:rsidRDefault="00533D41" w:rsidP="009F08E9">
      <w:pPr>
        <w:spacing w:after="0" w:line="240" w:lineRule="auto"/>
        <w:jc w:val="both"/>
        <w:rPr>
          <w:rFonts w:ascii="Aptos" w:hAnsi="Aptos"/>
          <w:sz w:val="24"/>
          <w:szCs w:val="24"/>
          <w:highlight w:val="yellow"/>
        </w:rPr>
        <w:sectPr w:rsidR="00533D41" w:rsidSect="001E3AA3">
          <w:pgSz w:w="16838" w:h="11906" w:orient="landscape"/>
          <w:pgMar w:top="720" w:right="720" w:bottom="720" w:left="720" w:header="708" w:footer="708" w:gutter="0"/>
          <w:cols w:space="708"/>
          <w:docGrid w:linePitch="360"/>
        </w:sectPr>
      </w:pPr>
    </w:p>
    <w:p w14:paraId="131B89E2" w14:textId="1E5AB37A" w:rsidR="00DF2248" w:rsidRPr="00533D41" w:rsidRDefault="00533D41" w:rsidP="00533D41">
      <w:pPr>
        <w:pStyle w:val="Heading2"/>
      </w:pPr>
      <w:bookmarkStart w:id="65" w:name="_Toc216944663"/>
      <w:r w:rsidRPr="00533D41">
        <w:lastRenderedPageBreak/>
        <w:t>Prikaz utrošenosti sredstava u provedbi posebnih ciljeva Nacionalnog plana razvoja održivog turizma do 2027. godine - u 2024. godini</w:t>
      </w:r>
      <w:bookmarkEnd w:id="65"/>
    </w:p>
    <w:p w14:paraId="5E4727B8" w14:textId="77777777" w:rsidR="00533D41" w:rsidRDefault="00533D41" w:rsidP="009F08E9">
      <w:pPr>
        <w:spacing w:after="0" w:line="240" w:lineRule="auto"/>
        <w:jc w:val="both"/>
        <w:rPr>
          <w:rFonts w:ascii="Aptos" w:hAnsi="Aptos"/>
          <w:sz w:val="24"/>
          <w:szCs w:val="24"/>
        </w:rPr>
      </w:pPr>
    </w:p>
    <w:p w14:paraId="1AE089E0" w14:textId="001DB2B1" w:rsidR="00533D41" w:rsidRPr="00CA0C97" w:rsidRDefault="00533D41" w:rsidP="00533D41">
      <w:pPr>
        <w:pStyle w:val="Caption"/>
        <w:spacing w:after="0"/>
        <w:jc w:val="both"/>
        <w:rPr>
          <w:rFonts w:ascii="Aptos" w:hAnsi="Aptos"/>
          <w:b/>
          <w:bCs/>
          <w:i w:val="0"/>
          <w:iCs w:val="0"/>
          <w:color w:val="EE0000"/>
          <w:sz w:val="20"/>
          <w:szCs w:val="20"/>
        </w:rPr>
      </w:pPr>
      <w:bookmarkStart w:id="66" w:name="_Toc212928107"/>
      <w:bookmarkStart w:id="67" w:name="_Toc216944620"/>
      <w:r w:rsidRPr="005D4660">
        <w:rPr>
          <w:rFonts w:ascii="Aptos" w:hAnsi="Aptos"/>
          <w:b/>
          <w:bCs/>
          <w:i w:val="0"/>
          <w:iCs w:val="0"/>
          <w:color w:val="EE0000"/>
          <w:sz w:val="20"/>
          <w:szCs w:val="20"/>
        </w:rPr>
        <w:t xml:space="preserve">Tablica </w:t>
      </w:r>
      <w:r w:rsidRPr="005D4660">
        <w:rPr>
          <w:rFonts w:ascii="Aptos" w:hAnsi="Aptos"/>
          <w:b/>
          <w:bCs/>
          <w:i w:val="0"/>
          <w:iCs w:val="0"/>
          <w:color w:val="EE0000"/>
          <w:sz w:val="20"/>
          <w:szCs w:val="20"/>
        </w:rPr>
        <w:fldChar w:fldCharType="begin"/>
      </w:r>
      <w:r w:rsidRPr="005D4660">
        <w:rPr>
          <w:rFonts w:ascii="Aptos" w:hAnsi="Aptos"/>
          <w:b/>
          <w:bCs/>
          <w:i w:val="0"/>
          <w:iCs w:val="0"/>
          <w:color w:val="EE0000"/>
          <w:sz w:val="20"/>
          <w:szCs w:val="20"/>
        </w:rPr>
        <w:instrText xml:space="preserve"> SEQ Tablica \* ARABIC </w:instrText>
      </w:r>
      <w:r w:rsidRPr="005D4660">
        <w:rPr>
          <w:rFonts w:ascii="Aptos" w:hAnsi="Aptos"/>
          <w:b/>
          <w:bCs/>
          <w:i w:val="0"/>
          <w:iCs w:val="0"/>
          <w:color w:val="EE0000"/>
          <w:sz w:val="20"/>
          <w:szCs w:val="20"/>
        </w:rPr>
        <w:fldChar w:fldCharType="separate"/>
      </w:r>
      <w:r w:rsidR="00BB4199">
        <w:rPr>
          <w:rFonts w:ascii="Aptos" w:hAnsi="Aptos"/>
          <w:b/>
          <w:bCs/>
          <w:i w:val="0"/>
          <w:iCs w:val="0"/>
          <w:noProof/>
          <w:color w:val="EE0000"/>
          <w:sz w:val="20"/>
          <w:szCs w:val="20"/>
        </w:rPr>
        <w:t>6</w:t>
      </w:r>
      <w:r w:rsidRPr="005D4660">
        <w:rPr>
          <w:rFonts w:ascii="Aptos" w:hAnsi="Aptos"/>
          <w:b/>
          <w:bCs/>
          <w:i w:val="0"/>
          <w:iCs w:val="0"/>
          <w:color w:val="EE0000"/>
          <w:sz w:val="20"/>
          <w:szCs w:val="20"/>
        </w:rPr>
        <w:fldChar w:fldCharType="end"/>
      </w:r>
      <w:r w:rsidRPr="005D4660">
        <w:rPr>
          <w:rFonts w:ascii="Aptos" w:hAnsi="Aptos"/>
          <w:b/>
          <w:bCs/>
          <w:i w:val="0"/>
          <w:iCs w:val="0"/>
          <w:color w:val="EE0000"/>
          <w:sz w:val="20"/>
          <w:szCs w:val="20"/>
        </w:rPr>
        <w:t xml:space="preserve">. </w:t>
      </w:r>
      <w:r>
        <w:rPr>
          <w:rFonts w:ascii="Aptos" w:hAnsi="Aptos"/>
          <w:b/>
          <w:bCs/>
          <w:i w:val="0"/>
          <w:iCs w:val="0"/>
          <w:color w:val="EE0000"/>
          <w:sz w:val="20"/>
          <w:szCs w:val="20"/>
        </w:rPr>
        <w:t xml:space="preserve">Prikaz utrošenosti sredstava u provedbi posebnih ciljeva </w:t>
      </w:r>
      <w:r w:rsidRPr="005D4660">
        <w:rPr>
          <w:rFonts w:ascii="Aptos" w:hAnsi="Aptos"/>
          <w:b/>
          <w:bCs/>
          <w:i w:val="0"/>
          <w:iCs w:val="0"/>
          <w:color w:val="EE0000"/>
          <w:sz w:val="20"/>
          <w:szCs w:val="20"/>
        </w:rPr>
        <w:t>Nacionalnog plana razvoja održivog turizma do 2027. godine</w:t>
      </w:r>
      <w:r>
        <w:rPr>
          <w:rFonts w:ascii="Aptos" w:hAnsi="Aptos"/>
          <w:b/>
          <w:bCs/>
          <w:i w:val="0"/>
          <w:iCs w:val="0"/>
          <w:color w:val="EE0000"/>
          <w:sz w:val="20"/>
          <w:szCs w:val="20"/>
        </w:rPr>
        <w:t xml:space="preserve"> - u 2024. godini</w:t>
      </w:r>
      <w:bookmarkEnd w:id="66"/>
      <w:bookmarkEnd w:id="67"/>
    </w:p>
    <w:tbl>
      <w:tblPr>
        <w:tblStyle w:val="GridTable1Light-Accent11"/>
        <w:tblW w:w="5000" w:type="pct"/>
        <w:tblLook w:val="04A0" w:firstRow="1" w:lastRow="0" w:firstColumn="1" w:lastColumn="0" w:noHBand="0" w:noVBand="1"/>
      </w:tblPr>
      <w:tblGrid>
        <w:gridCol w:w="6516"/>
        <w:gridCol w:w="3940"/>
      </w:tblGrid>
      <w:tr w:rsidR="00574736" w:rsidRPr="005A3171" w14:paraId="15095530" w14:textId="5314CE55" w:rsidTr="009D309F">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3116" w:type="pct"/>
            <w:shd w:val="clear" w:color="auto" w:fill="002060"/>
          </w:tcPr>
          <w:p w14:paraId="37D3C18A" w14:textId="3AFB33C1" w:rsidR="00574736" w:rsidRPr="005A3171" w:rsidRDefault="00574736" w:rsidP="001B2D08">
            <w:pPr>
              <w:jc w:val="center"/>
              <w:rPr>
                <w:rFonts w:ascii="Aptos" w:hAnsi="Aptos"/>
                <w:color w:val="FFFFFF" w:themeColor="background1"/>
                <w:sz w:val="18"/>
                <w:szCs w:val="18"/>
              </w:rPr>
            </w:pPr>
            <w:r w:rsidRPr="005A3171">
              <w:rPr>
                <w:rFonts w:ascii="Aptos" w:hAnsi="Aptos"/>
                <w:color w:val="FFFFFF" w:themeColor="background1"/>
                <w:sz w:val="18"/>
                <w:szCs w:val="18"/>
              </w:rPr>
              <w:t>POSEBNI CILJEVI</w:t>
            </w:r>
          </w:p>
        </w:tc>
        <w:tc>
          <w:tcPr>
            <w:tcW w:w="1884" w:type="pct"/>
            <w:shd w:val="clear" w:color="auto" w:fill="002060"/>
          </w:tcPr>
          <w:p w14:paraId="603C752F" w14:textId="631C61D3" w:rsidR="00574736" w:rsidRPr="005A3171" w:rsidRDefault="009D309F" w:rsidP="001B2D08">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8"/>
                <w:szCs w:val="18"/>
              </w:rPr>
            </w:pPr>
            <w:r w:rsidRPr="009D309F">
              <w:rPr>
                <w:rFonts w:ascii="Aptos" w:hAnsi="Aptos"/>
                <w:color w:val="FFFFFF" w:themeColor="background1"/>
                <w:sz w:val="18"/>
                <w:szCs w:val="18"/>
              </w:rPr>
              <w:t>IZNOS SREDSTAVA UTROŠENIH ZA PROVEDBU POSEBNOG CILJA</w:t>
            </w:r>
            <w:r w:rsidR="006428B6">
              <w:rPr>
                <w:rFonts w:ascii="Aptos" w:hAnsi="Aptos"/>
                <w:color w:val="FFFFFF" w:themeColor="background1"/>
                <w:sz w:val="18"/>
                <w:szCs w:val="18"/>
              </w:rPr>
              <w:t xml:space="preserve"> (EUR)</w:t>
            </w:r>
          </w:p>
        </w:tc>
      </w:tr>
      <w:tr w:rsidR="00574736" w:rsidRPr="005A3171" w14:paraId="13B4B34C" w14:textId="0A6871E8" w:rsidTr="009D309F">
        <w:trPr>
          <w:trHeight w:val="172"/>
        </w:trPr>
        <w:tc>
          <w:tcPr>
            <w:cnfStyle w:val="001000000000" w:firstRow="0" w:lastRow="0" w:firstColumn="1" w:lastColumn="0" w:oddVBand="0" w:evenVBand="0" w:oddHBand="0" w:evenHBand="0" w:firstRowFirstColumn="0" w:firstRowLastColumn="0" w:lastRowFirstColumn="0" w:lastRowLastColumn="0"/>
            <w:tcW w:w="3116" w:type="pct"/>
          </w:tcPr>
          <w:p w14:paraId="1BF7DC6C"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 xml:space="preserve">Posebni cilj 1. </w:t>
            </w:r>
          </w:p>
          <w:p w14:paraId="1772156E" w14:textId="0ECFE80A" w:rsidR="00574736" w:rsidRPr="00E25388" w:rsidRDefault="00574736" w:rsidP="001B2D08">
            <w:pPr>
              <w:rPr>
                <w:rFonts w:ascii="Aptos" w:hAnsi="Aptos"/>
                <w:sz w:val="18"/>
                <w:szCs w:val="18"/>
              </w:rPr>
            </w:pPr>
            <w:r w:rsidRPr="00E25388">
              <w:rPr>
                <w:rFonts w:ascii="Aptos" w:hAnsi="Aptos"/>
                <w:i/>
                <w:iCs/>
                <w:sz w:val="18"/>
                <w:szCs w:val="18"/>
              </w:rPr>
              <w:t xml:space="preserve">Razvoj vremenski i prostorno ravnomjernije raspoređenog turističkog prometa </w:t>
            </w:r>
          </w:p>
        </w:tc>
        <w:tc>
          <w:tcPr>
            <w:tcW w:w="1884" w:type="pct"/>
          </w:tcPr>
          <w:p w14:paraId="63E67EFC" w14:textId="0DDC936A" w:rsidR="00574736" w:rsidRPr="005A3171" w:rsidRDefault="006428B6" w:rsidP="006428B6">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428B6">
              <w:rPr>
                <w:rFonts w:ascii="Aptos" w:hAnsi="Aptos"/>
                <w:sz w:val="18"/>
                <w:szCs w:val="18"/>
              </w:rPr>
              <w:t>50.544.676,82</w:t>
            </w:r>
          </w:p>
        </w:tc>
      </w:tr>
      <w:tr w:rsidR="00574736" w:rsidRPr="005A3171" w14:paraId="7AB88423" w14:textId="1CA2821C" w:rsidTr="009D309F">
        <w:trPr>
          <w:trHeight w:val="384"/>
        </w:trPr>
        <w:tc>
          <w:tcPr>
            <w:cnfStyle w:val="001000000000" w:firstRow="0" w:lastRow="0" w:firstColumn="1" w:lastColumn="0" w:oddVBand="0" w:evenVBand="0" w:oddHBand="0" w:evenHBand="0" w:firstRowFirstColumn="0" w:firstRowLastColumn="0" w:lastRowFirstColumn="0" w:lastRowLastColumn="0"/>
            <w:tcW w:w="3116" w:type="pct"/>
            <w:tcBorders>
              <w:bottom w:val="single" w:sz="4" w:space="0" w:color="B4C6E7" w:themeColor="accent1" w:themeTint="66"/>
            </w:tcBorders>
          </w:tcPr>
          <w:p w14:paraId="3EA9E920"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 xml:space="preserve">Posebni cilj 2. </w:t>
            </w:r>
          </w:p>
          <w:p w14:paraId="16AE2B66" w14:textId="176142FA" w:rsidR="00574736" w:rsidRPr="005A3171" w:rsidRDefault="00574736" w:rsidP="001B2D08">
            <w:pPr>
              <w:rPr>
                <w:rFonts w:ascii="Aptos" w:hAnsi="Aptos"/>
                <w:b w:val="0"/>
                <w:bCs w:val="0"/>
                <w:sz w:val="18"/>
                <w:szCs w:val="18"/>
              </w:rPr>
            </w:pPr>
            <w:r w:rsidRPr="005A3171">
              <w:rPr>
                <w:rFonts w:ascii="Aptos" w:hAnsi="Aptos"/>
                <w:i/>
                <w:iCs/>
                <w:sz w:val="18"/>
                <w:szCs w:val="18"/>
              </w:rPr>
              <w:t>Repozicioniranje Hrvatske kao cjelogodišnje autentične destinacije održivog turizma</w:t>
            </w:r>
          </w:p>
        </w:tc>
        <w:tc>
          <w:tcPr>
            <w:tcW w:w="1884" w:type="pct"/>
            <w:tcBorders>
              <w:bottom w:val="single" w:sz="4" w:space="0" w:color="B4C6E7" w:themeColor="accent1" w:themeTint="66"/>
            </w:tcBorders>
          </w:tcPr>
          <w:p w14:paraId="2166299E" w14:textId="32FC8190" w:rsidR="00574736" w:rsidRPr="005A3171" w:rsidRDefault="006428B6" w:rsidP="006428B6">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428B6">
              <w:rPr>
                <w:rFonts w:ascii="Aptos" w:hAnsi="Aptos"/>
                <w:sz w:val="18"/>
                <w:szCs w:val="18"/>
              </w:rPr>
              <w:t>3.629.490,23</w:t>
            </w:r>
            <w:r>
              <w:rPr>
                <w:rFonts w:ascii="Aptos" w:hAnsi="Aptos"/>
                <w:sz w:val="18"/>
                <w:szCs w:val="18"/>
              </w:rPr>
              <w:t xml:space="preserve"> EUR</w:t>
            </w:r>
          </w:p>
        </w:tc>
      </w:tr>
      <w:tr w:rsidR="00574736" w:rsidRPr="005A3171" w14:paraId="2A6A434C" w14:textId="675743C6" w:rsidTr="009D309F">
        <w:trPr>
          <w:trHeight w:val="450"/>
        </w:trPr>
        <w:tc>
          <w:tcPr>
            <w:cnfStyle w:val="001000000000" w:firstRow="0" w:lastRow="0" w:firstColumn="1" w:lastColumn="0" w:oddVBand="0" w:evenVBand="0" w:oddHBand="0" w:evenHBand="0" w:firstRowFirstColumn="0" w:firstRowLastColumn="0" w:lastRowFirstColumn="0" w:lastRowLastColumn="0"/>
            <w:tcW w:w="3116" w:type="pct"/>
          </w:tcPr>
          <w:p w14:paraId="65C8CE25" w14:textId="77777777" w:rsidR="00574736" w:rsidRPr="005A3171" w:rsidRDefault="00574736" w:rsidP="001B2D08">
            <w:pPr>
              <w:rPr>
                <w:rFonts w:ascii="Aptos" w:hAnsi="Aptos"/>
                <w:sz w:val="18"/>
                <w:szCs w:val="18"/>
              </w:rPr>
            </w:pPr>
            <w:r w:rsidRPr="005A3171">
              <w:rPr>
                <w:rFonts w:ascii="Aptos" w:hAnsi="Aptos"/>
                <w:b w:val="0"/>
                <w:bCs w:val="0"/>
                <w:sz w:val="18"/>
                <w:szCs w:val="18"/>
              </w:rPr>
              <w:t>Posebni cilj 3.</w:t>
            </w:r>
            <w:r w:rsidRPr="005A3171">
              <w:rPr>
                <w:rFonts w:ascii="Aptos" w:hAnsi="Aptos"/>
                <w:sz w:val="18"/>
                <w:szCs w:val="18"/>
              </w:rPr>
              <w:t xml:space="preserve"> </w:t>
            </w:r>
          </w:p>
          <w:p w14:paraId="14524C2B" w14:textId="639951C2" w:rsidR="00574736" w:rsidRPr="005A3171" w:rsidRDefault="00574736" w:rsidP="001B2D08">
            <w:pPr>
              <w:rPr>
                <w:rFonts w:ascii="Aptos" w:hAnsi="Aptos"/>
                <w:sz w:val="18"/>
                <w:szCs w:val="18"/>
              </w:rPr>
            </w:pPr>
            <w:r w:rsidRPr="005A3171">
              <w:rPr>
                <w:rFonts w:ascii="Aptos" w:hAnsi="Aptos"/>
                <w:i/>
                <w:iCs/>
                <w:sz w:val="18"/>
                <w:szCs w:val="18"/>
              </w:rPr>
              <w:t>Smanjenje negativnog utjecaja turizma na sastavnice okoliša, prirodu i prostor</w:t>
            </w:r>
          </w:p>
        </w:tc>
        <w:tc>
          <w:tcPr>
            <w:tcW w:w="1884" w:type="pct"/>
          </w:tcPr>
          <w:p w14:paraId="19CFF7AC" w14:textId="482575A6" w:rsidR="00574736" w:rsidRPr="005A3171" w:rsidRDefault="00A073A6" w:rsidP="00A073A6">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Pr>
                <w:rFonts w:ascii="Aptos" w:hAnsi="Aptos"/>
                <w:sz w:val="18"/>
                <w:szCs w:val="18"/>
              </w:rPr>
              <w:t>0,00 EUR</w:t>
            </w:r>
          </w:p>
        </w:tc>
      </w:tr>
      <w:tr w:rsidR="00574736" w:rsidRPr="005A3171" w14:paraId="0E0E05FF" w14:textId="5A5D34CF" w:rsidTr="009D309F">
        <w:trPr>
          <w:trHeight w:val="220"/>
        </w:trPr>
        <w:tc>
          <w:tcPr>
            <w:cnfStyle w:val="001000000000" w:firstRow="0" w:lastRow="0" w:firstColumn="1" w:lastColumn="0" w:oddVBand="0" w:evenVBand="0" w:oddHBand="0" w:evenHBand="0" w:firstRowFirstColumn="0" w:firstRowLastColumn="0" w:lastRowFirstColumn="0" w:lastRowLastColumn="0"/>
            <w:tcW w:w="3116" w:type="pct"/>
          </w:tcPr>
          <w:p w14:paraId="41DBFCC9" w14:textId="77777777" w:rsidR="00574736" w:rsidRPr="005A3171" w:rsidRDefault="00574736" w:rsidP="001B2D08">
            <w:pPr>
              <w:rPr>
                <w:rFonts w:ascii="Aptos" w:hAnsi="Aptos"/>
                <w:sz w:val="18"/>
                <w:szCs w:val="18"/>
              </w:rPr>
            </w:pPr>
            <w:r w:rsidRPr="005A3171">
              <w:rPr>
                <w:rFonts w:ascii="Aptos" w:hAnsi="Aptos"/>
                <w:b w:val="0"/>
                <w:bCs w:val="0"/>
                <w:sz w:val="18"/>
                <w:szCs w:val="18"/>
              </w:rPr>
              <w:t>Posebni cilj 4.</w:t>
            </w:r>
            <w:r w:rsidRPr="005A3171">
              <w:rPr>
                <w:rFonts w:ascii="Aptos" w:hAnsi="Aptos"/>
                <w:sz w:val="18"/>
                <w:szCs w:val="18"/>
              </w:rPr>
              <w:t xml:space="preserve"> </w:t>
            </w:r>
          </w:p>
          <w:p w14:paraId="35591571" w14:textId="2F7D737A" w:rsidR="00574736" w:rsidRPr="005A3171" w:rsidRDefault="00574736" w:rsidP="001B2D08">
            <w:pPr>
              <w:rPr>
                <w:rFonts w:ascii="Aptos" w:hAnsi="Aptos"/>
                <w:b w:val="0"/>
                <w:bCs w:val="0"/>
                <w:sz w:val="18"/>
                <w:szCs w:val="18"/>
              </w:rPr>
            </w:pPr>
            <w:r w:rsidRPr="005A3171">
              <w:rPr>
                <w:rFonts w:ascii="Aptos" w:hAnsi="Aptos"/>
                <w:i/>
                <w:iCs/>
                <w:sz w:val="18"/>
                <w:szCs w:val="18"/>
              </w:rPr>
              <w:t>Smanjenje negativnog međuodnosa turizma i klime</w:t>
            </w:r>
          </w:p>
        </w:tc>
        <w:tc>
          <w:tcPr>
            <w:tcW w:w="1884" w:type="pct"/>
          </w:tcPr>
          <w:p w14:paraId="44BFD34C" w14:textId="420CD1CE" w:rsidR="00574736" w:rsidRPr="005A3171" w:rsidRDefault="00A073A6" w:rsidP="00A073A6">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A073A6">
              <w:rPr>
                <w:rFonts w:ascii="Aptos" w:hAnsi="Aptos"/>
                <w:sz w:val="18"/>
                <w:szCs w:val="18"/>
              </w:rPr>
              <w:t xml:space="preserve">545.732,31 </w:t>
            </w:r>
            <w:r>
              <w:rPr>
                <w:rFonts w:ascii="Aptos" w:hAnsi="Aptos"/>
                <w:sz w:val="18"/>
                <w:szCs w:val="18"/>
              </w:rPr>
              <w:t>EUR</w:t>
            </w:r>
          </w:p>
        </w:tc>
      </w:tr>
      <w:tr w:rsidR="00574736" w:rsidRPr="005A3171" w14:paraId="52CF7041" w14:textId="0E19EC3F" w:rsidTr="009D309F">
        <w:trPr>
          <w:trHeight w:val="450"/>
        </w:trPr>
        <w:tc>
          <w:tcPr>
            <w:cnfStyle w:val="001000000000" w:firstRow="0" w:lastRow="0" w:firstColumn="1" w:lastColumn="0" w:oddVBand="0" w:evenVBand="0" w:oddHBand="0" w:evenHBand="0" w:firstRowFirstColumn="0" w:firstRowLastColumn="0" w:lastRowFirstColumn="0" w:lastRowLastColumn="0"/>
            <w:tcW w:w="3116" w:type="pct"/>
          </w:tcPr>
          <w:p w14:paraId="3DC5BC42" w14:textId="77777777" w:rsidR="00574736" w:rsidRPr="005A3171" w:rsidRDefault="00574736" w:rsidP="001B2D08">
            <w:pPr>
              <w:rPr>
                <w:rFonts w:ascii="Aptos" w:hAnsi="Aptos"/>
                <w:sz w:val="18"/>
                <w:szCs w:val="18"/>
              </w:rPr>
            </w:pPr>
            <w:r w:rsidRPr="005A3171">
              <w:rPr>
                <w:rFonts w:ascii="Aptos" w:hAnsi="Aptos"/>
                <w:b w:val="0"/>
                <w:bCs w:val="0"/>
                <w:sz w:val="18"/>
                <w:szCs w:val="18"/>
              </w:rPr>
              <w:t>Posebni cilj 5</w:t>
            </w:r>
            <w:r w:rsidRPr="005A3171">
              <w:rPr>
                <w:rFonts w:ascii="Aptos" w:hAnsi="Aptos"/>
                <w:sz w:val="18"/>
                <w:szCs w:val="18"/>
              </w:rPr>
              <w:t xml:space="preserve">. </w:t>
            </w:r>
          </w:p>
          <w:p w14:paraId="31F26F36" w14:textId="65D3FB34" w:rsidR="00574736" w:rsidRPr="005A3171" w:rsidRDefault="00574736" w:rsidP="001B2D08">
            <w:pPr>
              <w:rPr>
                <w:rFonts w:ascii="Aptos" w:hAnsi="Aptos"/>
                <w:sz w:val="18"/>
                <w:szCs w:val="18"/>
              </w:rPr>
            </w:pPr>
            <w:r w:rsidRPr="005A3171">
              <w:rPr>
                <w:rFonts w:ascii="Aptos" w:hAnsi="Aptos"/>
                <w:i/>
                <w:iCs/>
                <w:sz w:val="18"/>
                <w:szCs w:val="18"/>
              </w:rPr>
              <w:t>Jačanje ljudskih potencijala u turizmu</w:t>
            </w:r>
          </w:p>
        </w:tc>
        <w:tc>
          <w:tcPr>
            <w:tcW w:w="1884" w:type="pct"/>
          </w:tcPr>
          <w:p w14:paraId="1388D401" w14:textId="043C5A4E" w:rsidR="00574736" w:rsidRPr="005A3171" w:rsidRDefault="00676638" w:rsidP="0067663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76638">
              <w:rPr>
                <w:rFonts w:ascii="Aptos" w:hAnsi="Aptos"/>
                <w:sz w:val="18"/>
                <w:szCs w:val="18"/>
              </w:rPr>
              <w:t>32.540.534,87</w:t>
            </w:r>
            <w:r>
              <w:rPr>
                <w:rFonts w:ascii="Aptos" w:hAnsi="Aptos"/>
                <w:sz w:val="18"/>
                <w:szCs w:val="18"/>
              </w:rPr>
              <w:t xml:space="preserve"> EUR</w:t>
            </w:r>
          </w:p>
        </w:tc>
      </w:tr>
      <w:tr w:rsidR="00574736" w:rsidRPr="005A3171" w14:paraId="65B404BD" w14:textId="0339D6CD" w:rsidTr="009D309F">
        <w:trPr>
          <w:trHeight w:val="220"/>
        </w:trPr>
        <w:tc>
          <w:tcPr>
            <w:cnfStyle w:val="001000000000" w:firstRow="0" w:lastRow="0" w:firstColumn="1" w:lastColumn="0" w:oddVBand="0" w:evenVBand="0" w:oddHBand="0" w:evenHBand="0" w:firstRowFirstColumn="0" w:firstRowLastColumn="0" w:lastRowFirstColumn="0" w:lastRowLastColumn="0"/>
            <w:tcW w:w="3116" w:type="pct"/>
            <w:tcBorders>
              <w:bottom w:val="single" w:sz="4" w:space="0" w:color="B4C6E7" w:themeColor="accent1" w:themeTint="66"/>
            </w:tcBorders>
          </w:tcPr>
          <w:p w14:paraId="54DDF468"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Posebni cilj 6.</w:t>
            </w:r>
          </w:p>
          <w:p w14:paraId="0E343790" w14:textId="61F62B12" w:rsidR="00574736" w:rsidRPr="005A3171" w:rsidRDefault="00574736" w:rsidP="001B2D08">
            <w:pPr>
              <w:rPr>
                <w:rFonts w:ascii="Aptos" w:hAnsi="Aptos"/>
                <w:b w:val="0"/>
                <w:bCs w:val="0"/>
                <w:sz w:val="18"/>
                <w:szCs w:val="18"/>
              </w:rPr>
            </w:pPr>
            <w:r w:rsidRPr="005A3171">
              <w:rPr>
                <w:rFonts w:ascii="Aptos" w:hAnsi="Aptos"/>
                <w:i/>
                <w:iCs/>
                <w:sz w:val="18"/>
                <w:szCs w:val="18"/>
              </w:rPr>
              <w:t>Unaprjeđenje strukture i kvalitete smještajnih kapaciteta</w:t>
            </w:r>
          </w:p>
        </w:tc>
        <w:tc>
          <w:tcPr>
            <w:tcW w:w="1884" w:type="pct"/>
            <w:tcBorders>
              <w:bottom w:val="single" w:sz="4" w:space="0" w:color="B4C6E7" w:themeColor="accent1" w:themeTint="66"/>
            </w:tcBorders>
          </w:tcPr>
          <w:p w14:paraId="5CF21EEF" w14:textId="3BAEABBF" w:rsidR="00574736" w:rsidRPr="005A3171" w:rsidRDefault="00043D3E" w:rsidP="00043D3E">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043D3E">
              <w:rPr>
                <w:rFonts w:ascii="Aptos" w:hAnsi="Aptos"/>
                <w:sz w:val="18"/>
                <w:szCs w:val="18"/>
              </w:rPr>
              <w:t xml:space="preserve">18.580,00 </w:t>
            </w:r>
            <w:r>
              <w:rPr>
                <w:rFonts w:ascii="Aptos" w:hAnsi="Aptos"/>
                <w:sz w:val="18"/>
                <w:szCs w:val="18"/>
              </w:rPr>
              <w:t>EUR</w:t>
            </w:r>
          </w:p>
        </w:tc>
      </w:tr>
      <w:tr w:rsidR="00574736" w:rsidRPr="005A3171" w14:paraId="1E813907" w14:textId="4F9993F6" w:rsidTr="009D309F">
        <w:trPr>
          <w:trHeight w:val="450"/>
        </w:trPr>
        <w:tc>
          <w:tcPr>
            <w:cnfStyle w:val="001000000000" w:firstRow="0" w:lastRow="0" w:firstColumn="1" w:lastColumn="0" w:oddVBand="0" w:evenVBand="0" w:oddHBand="0" w:evenHBand="0" w:firstRowFirstColumn="0" w:firstRowLastColumn="0" w:lastRowFirstColumn="0" w:lastRowLastColumn="0"/>
            <w:tcW w:w="3116" w:type="pct"/>
          </w:tcPr>
          <w:p w14:paraId="5611E68F"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Posebni cilj 7.</w:t>
            </w:r>
          </w:p>
          <w:p w14:paraId="4BD9B900" w14:textId="07C6D904" w:rsidR="00574736" w:rsidRPr="005A3171" w:rsidRDefault="00574736" w:rsidP="001B2D08">
            <w:pPr>
              <w:rPr>
                <w:rFonts w:ascii="Aptos" w:hAnsi="Aptos"/>
                <w:sz w:val="18"/>
                <w:szCs w:val="18"/>
              </w:rPr>
            </w:pPr>
            <w:r w:rsidRPr="005A3171">
              <w:rPr>
                <w:rFonts w:ascii="Aptos" w:hAnsi="Aptos"/>
                <w:i/>
                <w:iCs/>
                <w:sz w:val="18"/>
                <w:szCs w:val="18"/>
              </w:rPr>
              <w:t>Osiguranje poticajnog poslovnog okruženja</w:t>
            </w:r>
          </w:p>
        </w:tc>
        <w:tc>
          <w:tcPr>
            <w:tcW w:w="1884" w:type="pct"/>
          </w:tcPr>
          <w:p w14:paraId="51CE2CBE" w14:textId="040CAFD3" w:rsidR="00574736" w:rsidRPr="005A3171" w:rsidRDefault="00092BA4" w:rsidP="00092BA4">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Pr>
                <w:rFonts w:ascii="Aptos" w:hAnsi="Aptos"/>
                <w:sz w:val="18"/>
                <w:szCs w:val="18"/>
              </w:rPr>
              <w:t>0,00 EUR</w:t>
            </w:r>
          </w:p>
        </w:tc>
      </w:tr>
      <w:tr w:rsidR="00574736" w:rsidRPr="005A3171" w14:paraId="63D2A13D" w14:textId="6D974FD6" w:rsidTr="009D309F">
        <w:trPr>
          <w:trHeight w:val="220"/>
        </w:trPr>
        <w:tc>
          <w:tcPr>
            <w:cnfStyle w:val="001000000000" w:firstRow="0" w:lastRow="0" w:firstColumn="1" w:lastColumn="0" w:oddVBand="0" w:evenVBand="0" w:oddHBand="0" w:evenHBand="0" w:firstRowFirstColumn="0" w:firstRowLastColumn="0" w:lastRowFirstColumn="0" w:lastRowLastColumn="0"/>
            <w:tcW w:w="3116" w:type="pct"/>
            <w:tcBorders>
              <w:bottom w:val="single" w:sz="4" w:space="0" w:color="B4C6E7" w:themeColor="accent1" w:themeTint="66"/>
            </w:tcBorders>
          </w:tcPr>
          <w:p w14:paraId="27F76A50"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Posebni cilj 8.</w:t>
            </w:r>
          </w:p>
          <w:p w14:paraId="29A09F43" w14:textId="59B64592" w:rsidR="00574736" w:rsidRPr="005A3171" w:rsidRDefault="00574736" w:rsidP="001B2D08">
            <w:pPr>
              <w:rPr>
                <w:rFonts w:ascii="Aptos" w:hAnsi="Aptos"/>
                <w:b w:val="0"/>
                <w:bCs w:val="0"/>
                <w:sz w:val="18"/>
                <w:szCs w:val="18"/>
              </w:rPr>
            </w:pPr>
            <w:r w:rsidRPr="005A3171">
              <w:rPr>
                <w:rFonts w:ascii="Aptos" w:hAnsi="Aptos"/>
                <w:i/>
                <w:iCs/>
                <w:sz w:val="18"/>
                <w:szCs w:val="18"/>
              </w:rPr>
              <w:t>Razvoj inovacija i digitalne transformacije turizma</w:t>
            </w:r>
          </w:p>
        </w:tc>
        <w:tc>
          <w:tcPr>
            <w:tcW w:w="1884" w:type="pct"/>
            <w:tcBorders>
              <w:bottom w:val="single" w:sz="4" w:space="0" w:color="B4C6E7" w:themeColor="accent1" w:themeTint="66"/>
            </w:tcBorders>
          </w:tcPr>
          <w:p w14:paraId="60DEA446" w14:textId="65E4FCC6" w:rsidR="00574736" w:rsidRPr="005A3171" w:rsidRDefault="00FF1758" w:rsidP="00FF175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FF1758">
              <w:rPr>
                <w:rFonts w:ascii="Aptos" w:hAnsi="Aptos"/>
                <w:sz w:val="18"/>
                <w:szCs w:val="18"/>
              </w:rPr>
              <w:t xml:space="preserve">11.875.264,94 </w:t>
            </w:r>
            <w:r>
              <w:rPr>
                <w:rFonts w:ascii="Aptos" w:hAnsi="Aptos"/>
                <w:sz w:val="18"/>
                <w:szCs w:val="18"/>
              </w:rPr>
              <w:t>EUR</w:t>
            </w:r>
          </w:p>
        </w:tc>
      </w:tr>
      <w:tr w:rsidR="00574736" w:rsidRPr="005A3171" w14:paraId="15B5190C" w14:textId="5851020C" w:rsidTr="009D309F">
        <w:trPr>
          <w:trHeight w:val="450"/>
        </w:trPr>
        <w:tc>
          <w:tcPr>
            <w:cnfStyle w:val="001000000000" w:firstRow="0" w:lastRow="0" w:firstColumn="1" w:lastColumn="0" w:oddVBand="0" w:evenVBand="0" w:oddHBand="0" w:evenHBand="0" w:firstRowFirstColumn="0" w:firstRowLastColumn="0" w:lastRowFirstColumn="0" w:lastRowLastColumn="0"/>
            <w:tcW w:w="3116" w:type="pct"/>
          </w:tcPr>
          <w:p w14:paraId="3BC2AF3E"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Posebni cilj 9.</w:t>
            </w:r>
          </w:p>
          <w:p w14:paraId="3B387E5A" w14:textId="36C9ACF3" w:rsidR="00574736" w:rsidRPr="005A3171" w:rsidRDefault="00574736" w:rsidP="001B2D08">
            <w:pPr>
              <w:rPr>
                <w:rFonts w:ascii="Aptos" w:hAnsi="Aptos"/>
                <w:sz w:val="18"/>
                <w:szCs w:val="18"/>
              </w:rPr>
            </w:pPr>
            <w:r w:rsidRPr="005A3171">
              <w:rPr>
                <w:rFonts w:ascii="Aptos" w:hAnsi="Aptos"/>
                <w:i/>
                <w:iCs/>
                <w:sz w:val="18"/>
                <w:szCs w:val="18"/>
              </w:rPr>
              <w:t xml:space="preserve">Uspostavljanje učinkovitog okvira za upravljanje razvojem održivog turizma </w:t>
            </w:r>
          </w:p>
        </w:tc>
        <w:tc>
          <w:tcPr>
            <w:tcW w:w="1884" w:type="pct"/>
          </w:tcPr>
          <w:p w14:paraId="36C8606D" w14:textId="615031A1" w:rsidR="00574736" w:rsidRPr="005A3171" w:rsidRDefault="001B5BF4" w:rsidP="001B5BF4">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Pr>
                <w:rFonts w:ascii="Aptos" w:hAnsi="Aptos"/>
                <w:sz w:val="18"/>
                <w:szCs w:val="18"/>
              </w:rPr>
              <w:t>0,00 EUR</w:t>
            </w:r>
          </w:p>
        </w:tc>
      </w:tr>
      <w:tr w:rsidR="00574736" w:rsidRPr="005A3171" w14:paraId="7F6BB99E" w14:textId="4027F5D0" w:rsidTr="009D309F">
        <w:trPr>
          <w:trHeight w:val="220"/>
        </w:trPr>
        <w:tc>
          <w:tcPr>
            <w:cnfStyle w:val="001000000000" w:firstRow="0" w:lastRow="0" w:firstColumn="1" w:lastColumn="0" w:oddVBand="0" w:evenVBand="0" w:oddHBand="0" w:evenHBand="0" w:firstRowFirstColumn="0" w:firstRowLastColumn="0" w:lastRowFirstColumn="0" w:lastRowLastColumn="0"/>
            <w:tcW w:w="3116" w:type="pct"/>
          </w:tcPr>
          <w:p w14:paraId="0CFDDC47" w14:textId="77777777" w:rsidR="00574736" w:rsidRPr="005A3171" w:rsidRDefault="00574736" w:rsidP="001B2D08">
            <w:pPr>
              <w:rPr>
                <w:rFonts w:ascii="Aptos" w:hAnsi="Aptos"/>
                <w:b w:val="0"/>
                <w:bCs w:val="0"/>
                <w:sz w:val="18"/>
                <w:szCs w:val="18"/>
              </w:rPr>
            </w:pPr>
            <w:r w:rsidRPr="005A3171">
              <w:rPr>
                <w:rFonts w:ascii="Aptos" w:hAnsi="Aptos"/>
                <w:b w:val="0"/>
                <w:bCs w:val="0"/>
                <w:sz w:val="18"/>
                <w:szCs w:val="18"/>
              </w:rPr>
              <w:t>Posebni cilj 10.</w:t>
            </w:r>
          </w:p>
          <w:p w14:paraId="13224215" w14:textId="01F83902" w:rsidR="00574736" w:rsidRPr="005A3171" w:rsidRDefault="00574736" w:rsidP="001B2D08">
            <w:pPr>
              <w:rPr>
                <w:rFonts w:ascii="Aptos" w:hAnsi="Aptos"/>
                <w:b w:val="0"/>
                <w:bCs w:val="0"/>
                <w:sz w:val="18"/>
                <w:szCs w:val="18"/>
              </w:rPr>
            </w:pPr>
            <w:r w:rsidRPr="005A3171">
              <w:rPr>
                <w:rFonts w:ascii="Aptos" w:hAnsi="Aptos"/>
                <w:i/>
                <w:iCs/>
                <w:sz w:val="18"/>
                <w:szCs w:val="18"/>
              </w:rPr>
              <w:t>Odgovoriti na trendove u razvoju turističkih destinacija</w:t>
            </w:r>
          </w:p>
        </w:tc>
        <w:tc>
          <w:tcPr>
            <w:tcW w:w="1884" w:type="pct"/>
          </w:tcPr>
          <w:p w14:paraId="580DF996" w14:textId="0802A85A" w:rsidR="00574736" w:rsidRPr="005A3171" w:rsidRDefault="00AA3AEF" w:rsidP="00AA3AEF">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AA3AEF">
              <w:rPr>
                <w:rFonts w:ascii="Aptos" w:hAnsi="Aptos"/>
                <w:sz w:val="18"/>
                <w:szCs w:val="18"/>
              </w:rPr>
              <w:t xml:space="preserve">720.000,00 </w:t>
            </w:r>
            <w:r>
              <w:rPr>
                <w:rFonts w:ascii="Aptos" w:hAnsi="Aptos"/>
                <w:sz w:val="18"/>
                <w:szCs w:val="18"/>
              </w:rPr>
              <w:t>EUR</w:t>
            </w:r>
          </w:p>
        </w:tc>
      </w:tr>
      <w:tr w:rsidR="00C0325B" w:rsidRPr="005A3171" w14:paraId="65D89359" w14:textId="77777777" w:rsidTr="009D309F">
        <w:trPr>
          <w:trHeight w:val="220"/>
        </w:trPr>
        <w:tc>
          <w:tcPr>
            <w:cnfStyle w:val="001000000000" w:firstRow="0" w:lastRow="0" w:firstColumn="1" w:lastColumn="0" w:oddVBand="0" w:evenVBand="0" w:oddHBand="0" w:evenHBand="0" w:firstRowFirstColumn="0" w:firstRowLastColumn="0" w:lastRowFirstColumn="0" w:lastRowLastColumn="0"/>
            <w:tcW w:w="3116" w:type="pct"/>
          </w:tcPr>
          <w:p w14:paraId="78E08897" w14:textId="2F73349A" w:rsidR="00C0325B" w:rsidRPr="005A3171" w:rsidRDefault="00C0325B" w:rsidP="00C0325B">
            <w:pPr>
              <w:jc w:val="right"/>
              <w:rPr>
                <w:rFonts w:ascii="Aptos" w:hAnsi="Aptos"/>
                <w:sz w:val="18"/>
                <w:szCs w:val="18"/>
              </w:rPr>
            </w:pPr>
            <w:r>
              <w:rPr>
                <w:rFonts w:ascii="Aptos" w:hAnsi="Aptos"/>
                <w:sz w:val="18"/>
                <w:szCs w:val="18"/>
              </w:rPr>
              <w:t>UKUPNO</w:t>
            </w:r>
          </w:p>
        </w:tc>
        <w:tc>
          <w:tcPr>
            <w:tcW w:w="1884" w:type="pct"/>
          </w:tcPr>
          <w:p w14:paraId="58E50AB4" w14:textId="58878CCA" w:rsidR="00C0325B" w:rsidRPr="008E7529" w:rsidRDefault="00703C34" w:rsidP="00AA3AEF">
            <w:pPr>
              <w:jc w:val="center"/>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8E7529">
              <w:rPr>
                <w:rFonts w:ascii="Aptos" w:hAnsi="Aptos"/>
                <w:b/>
                <w:bCs/>
                <w:sz w:val="18"/>
                <w:szCs w:val="18"/>
              </w:rPr>
              <w:t xml:space="preserve"> 87.980.434,23</w:t>
            </w:r>
            <w:r w:rsidRPr="008E7529">
              <w:rPr>
                <w:rFonts w:ascii="Aptos" w:hAnsi="Aptos"/>
                <w:b/>
                <w:bCs/>
                <w:sz w:val="18"/>
                <w:szCs w:val="18"/>
              </w:rPr>
              <w:t xml:space="preserve"> EUR</w:t>
            </w:r>
          </w:p>
        </w:tc>
      </w:tr>
    </w:tbl>
    <w:p w14:paraId="4884E0E2" w14:textId="385B25E3" w:rsidR="00533D41" w:rsidRPr="001332CB" w:rsidRDefault="00533D41" w:rsidP="001332CB">
      <w:pPr>
        <w:spacing w:after="0" w:line="240" w:lineRule="auto"/>
        <w:jc w:val="both"/>
        <w:rPr>
          <w:rFonts w:ascii="Aptos" w:hAnsi="Aptos"/>
          <w:i/>
          <w:iCs/>
          <w:color w:val="002060"/>
          <w:sz w:val="20"/>
          <w:szCs w:val="20"/>
        </w:rPr>
      </w:pPr>
      <w:r w:rsidRPr="00E834F0">
        <w:rPr>
          <w:rFonts w:ascii="Aptos" w:hAnsi="Aptos"/>
          <w:i/>
          <w:iCs/>
          <w:color w:val="002060"/>
          <w:sz w:val="20"/>
          <w:szCs w:val="20"/>
        </w:rPr>
        <w:t xml:space="preserve">Izvor: </w:t>
      </w:r>
      <w:r w:rsidRPr="00340AFC">
        <w:rPr>
          <w:rFonts w:ascii="Aptos" w:hAnsi="Aptos"/>
          <w:i/>
          <w:iCs/>
          <w:color w:val="002060"/>
          <w:sz w:val="20"/>
          <w:szCs w:val="20"/>
        </w:rPr>
        <w:t xml:space="preserve">Godišnje izvješće o provedbi </w:t>
      </w:r>
      <w:r w:rsidR="001332CB" w:rsidRPr="001332CB">
        <w:rPr>
          <w:rFonts w:ascii="Aptos" w:hAnsi="Aptos"/>
          <w:i/>
          <w:iCs/>
          <w:color w:val="002060"/>
          <w:sz w:val="20"/>
          <w:szCs w:val="20"/>
        </w:rPr>
        <w:t>Nacionalnog plana razvoja održivog turizma do 2027. godine</w:t>
      </w:r>
      <w:r>
        <w:rPr>
          <w:rFonts w:ascii="Aptos" w:hAnsi="Aptos"/>
          <w:i/>
          <w:iCs/>
          <w:color w:val="002060"/>
          <w:sz w:val="20"/>
          <w:szCs w:val="20"/>
        </w:rPr>
        <w:t>, za 2024. godinu.</w:t>
      </w:r>
    </w:p>
    <w:p w14:paraId="2CB40788" w14:textId="77777777" w:rsidR="00533D41" w:rsidRDefault="00533D41" w:rsidP="00533D41">
      <w:pPr>
        <w:spacing w:after="0" w:line="240" w:lineRule="auto"/>
        <w:jc w:val="both"/>
        <w:rPr>
          <w:rFonts w:ascii="Aptos" w:hAnsi="Aptos"/>
          <w:sz w:val="24"/>
          <w:szCs w:val="24"/>
          <w:highlight w:val="yellow"/>
        </w:rPr>
      </w:pPr>
    </w:p>
    <w:p w14:paraId="6D6CEF1A" w14:textId="77777777" w:rsidR="00A708F5" w:rsidRDefault="00A708F5" w:rsidP="00533D41">
      <w:pPr>
        <w:spacing w:after="0" w:line="240" w:lineRule="auto"/>
        <w:jc w:val="both"/>
        <w:rPr>
          <w:rFonts w:ascii="Aptos" w:hAnsi="Aptos"/>
          <w:sz w:val="24"/>
          <w:szCs w:val="24"/>
          <w:highlight w:val="yellow"/>
        </w:rPr>
        <w:sectPr w:rsidR="00A708F5" w:rsidSect="00D81CC7">
          <w:headerReference w:type="default" r:id="rId60"/>
          <w:pgSz w:w="11906" w:h="16838"/>
          <w:pgMar w:top="720" w:right="720" w:bottom="720" w:left="720" w:header="708" w:footer="708" w:gutter="0"/>
          <w:cols w:space="708"/>
          <w:docGrid w:linePitch="360"/>
        </w:sectPr>
      </w:pPr>
    </w:p>
    <w:p w14:paraId="101B9266" w14:textId="77777777" w:rsidR="00A708F5" w:rsidRPr="00A708F5" w:rsidRDefault="00A708F5" w:rsidP="00BB4199">
      <w:pPr>
        <w:pStyle w:val="Heading2"/>
      </w:pPr>
      <w:bookmarkStart w:id="68" w:name="_Toc216944664"/>
      <w:r w:rsidRPr="00A708F5">
        <w:lastRenderedPageBreak/>
        <w:t>Pregled ostvarenja posebnih ciljeva i pokazatelja ishoda Nacionalnog plana razvoja održivog turizma do 2027. godine i doprinosa ostvarenju razvojnih potreba – u 2024. godini</w:t>
      </w:r>
      <w:bookmarkEnd w:id="68"/>
    </w:p>
    <w:p w14:paraId="1191C68C" w14:textId="77777777" w:rsidR="00533D41" w:rsidRDefault="00533D41" w:rsidP="00BB4199">
      <w:pPr>
        <w:spacing w:after="0" w:line="240" w:lineRule="auto"/>
        <w:jc w:val="both"/>
        <w:rPr>
          <w:rFonts w:ascii="Aptos" w:hAnsi="Aptos"/>
          <w:sz w:val="24"/>
          <w:szCs w:val="24"/>
          <w:highlight w:val="yellow"/>
        </w:rPr>
      </w:pPr>
    </w:p>
    <w:p w14:paraId="50610EC8" w14:textId="064EB8F0" w:rsidR="00A708F5" w:rsidRPr="000601B9" w:rsidRDefault="00A708F5" w:rsidP="00BB4199">
      <w:pPr>
        <w:pStyle w:val="Caption"/>
        <w:spacing w:after="0"/>
        <w:jc w:val="both"/>
        <w:rPr>
          <w:rFonts w:ascii="Aptos" w:hAnsi="Aptos"/>
          <w:b/>
          <w:bCs/>
          <w:i w:val="0"/>
          <w:iCs w:val="0"/>
          <w:color w:val="EE0000"/>
          <w:sz w:val="20"/>
          <w:szCs w:val="20"/>
        </w:rPr>
      </w:pPr>
      <w:bookmarkStart w:id="69" w:name="_Toc216944621"/>
      <w:r w:rsidRPr="000601B9">
        <w:rPr>
          <w:rFonts w:ascii="Aptos" w:hAnsi="Aptos"/>
          <w:b/>
          <w:bCs/>
          <w:i w:val="0"/>
          <w:iCs w:val="0"/>
          <w:color w:val="EE0000"/>
          <w:sz w:val="20"/>
          <w:szCs w:val="20"/>
        </w:rPr>
        <w:t xml:space="preserve">Tablica </w:t>
      </w:r>
      <w:r w:rsidRPr="000601B9">
        <w:rPr>
          <w:rFonts w:ascii="Aptos" w:hAnsi="Aptos"/>
          <w:b/>
          <w:bCs/>
          <w:i w:val="0"/>
          <w:iCs w:val="0"/>
          <w:color w:val="EE0000"/>
          <w:sz w:val="20"/>
          <w:szCs w:val="20"/>
        </w:rPr>
        <w:fldChar w:fldCharType="begin"/>
      </w:r>
      <w:r w:rsidRPr="000601B9">
        <w:rPr>
          <w:rFonts w:ascii="Aptos" w:hAnsi="Aptos"/>
          <w:b/>
          <w:bCs/>
          <w:i w:val="0"/>
          <w:iCs w:val="0"/>
          <w:color w:val="EE0000"/>
          <w:sz w:val="20"/>
          <w:szCs w:val="20"/>
        </w:rPr>
        <w:instrText xml:space="preserve"> SEQ Tablica \* ARABIC </w:instrText>
      </w:r>
      <w:r w:rsidRPr="000601B9">
        <w:rPr>
          <w:rFonts w:ascii="Aptos" w:hAnsi="Aptos"/>
          <w:b/>
          <w:bCs/>
          <w:i w:val="0"/>
          <w:iCs w:val="0"/>
          <w:color w:val="EE0000"/>
          <w:sz w:val="20"/>
          <w:szCs w:val="20"/>
        </w:rPr>
        <w:fldChar w:fldCharType="separate"/>
      </w:r>
      <w:r w:rsidR="00E91EDC">
        <w:rPr>
          <w:rFonts w:ascii="Aptos" w:hAnsi="Aptos"/>
          <w:b/>
          <w:bCs/>
          <w:i w:val="0"/>
          <w:iCs w:val="0"/>
          <w:noProof/>
          <w:color w:val="EE0000"/>
          <w:sz w:val="20"/>
          <w:szCs w:val="20"/>
        </w:rPr>
        <w:t>7</w:t>
      </w:r>
      <w:r w:rsidRPr="000601B9">
        <w:rPr>
          <w:rFonts w:ascii="Aptos" w:hAnsi="Aptos"/>
          <w:b/>
          <w:bCs/>
          <w:i w:val="0"/>
          <w:iCs w:val="0"/>
          <w:color w:val="EE0000"/>
          <w:sz w:val="20"/>
          <w:szCs w:val="20"/>
        </w:rPr>
        <w:fldChar w:fldCharType="end"/>
      </w:r>
      <w:r w:rsidRPr="000601B9">
        <w:rPr>
          <w:rFonts w:ascii="Aptos" w:hAnsi="Aptos"/>
          <w:b/>
          <w:bCs/>
          <w:i w:val="0"/>
          <w:iCs w:val="0"/>
          <w:color w:val="EE0000"/>
          <w:sz w:val="20"/>
          <w:szCs w:val="20"/>
        </w:rPr>
        <w:t xml:space="preserve">. Pregled ostvarenja posebnih ciljeva i pokazatelja ishoda Nacionalnog plana razvoja održivog turizma do 2027. godine </w:t>
      </w:r>
      <w:r>
        <w:rPr>
          <w:rFonts w:ascii="Aptos" w:hAnsi="Aptos"/>
          <w:b/>
          <w:bCs/>
          <w:i w:val="0"/>
          <w:iCs w:val="0"/>
          <w:color w:val="EE0000"/>
          <w:sz w:val="20"/>
          <w:szCs w:val="20"/>
        </w:rPr>
        <w:t xml:space="preserve">i doprinosa ostvarenju razvojnih potreba </w:t>
      </w:r>
      <w:r w:rsidRPr="000601B9">
        <w:rPr>
          <w:rFonts w:ascii="Aptos" w:hAnsi="Aptos"/>
          <w:b/>
          <w:bCs/>
          <w:i w:val="0"/>
          <w:iCs w:val="0"/>
          <w:color w:val="EE0000"/>
          <w:sz w:val="20"/>
          <w:szCs w:val="20"/>
        </w:rPr>
        <w:t>– u 2024. godini</w:t>
      </w:r>
      <w:bookmarkEnd w:id="69"/>
    </w:p>
    <w:tbl>
      <w:tblPr>
        <w:tblStyle w:val="GridTable1Light-Accent31"/>
        <w:tblW w:w="5000" w:type="pct"/>
        <w:tblLook w:val="04A0" w:firstRow="1" w:lastRow="0" w:firstColumn="1" w:lastColumn="0" w:noHBand="0" w:noVBand="1"/>
      </w:tblPr>
      <w:tblGrid>
        <w:gridCol w:w="2158"/>
        <w:gridCol w:w="2306"/>
        <w:gridCol w:w="1620"/>
        <w:gridCol w:w="1619"/>
        <w:gridCol w:w="1816"/>
        <w:gridCol w:w="1819"/>
        <w:gridCol w:w="1945"/>
        <w:gridCol w:w="2105"/>
      </w:tblGrid>
      <w:tr w:rsidR="00A708F5" w:rsidRPr="00C52CC3" w14:paraId="6CB3D092" w14:textId="77777777" w:rsidTr="00863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002060"/>
          </w:tcPr>
          <w:p w14:paraId="3680FBFA" w14:textId="77777777" w:rsidR="00A708F5" w:rsidRPr="00C52CC3" w:rsidRDefault="00A708F5" w:rsidP="00863D88">
            <w:pPr>
              <w:pStyle w:val="Caption"/>
              <w:spacing w:after="0"/>
              <w:rPr>
                <w:rFonts w:ascii="Aptos" w:hAnsi="Aptos"/>
                <w:i w:val="0"/>
                <w:iCs w:val="0"/>
                <w:color w:val="auto"/>
                <w:sz w:val="16"/>
                <w:szCs w:val="16"/>
              </w:rPr>
            </w:pPr>
            <w:r w:rsidRPr="00C52CC3">
              <w:rPr>
                <w:rFonts w:ascii="Aptos" w:hAnsi="Aptos"/>
                <w:i w:val="0"/>
                <w:iCs w:val="0"/>
                <w:color w:val="auto"/>
                <w:sz w:val="16"/>
                <w:szCs w:val="16"/>
              </w:rPr>
              <w:t>POSEBNI CILJ</w:t>
            </w:r>
          </w:p>
        </w:tc>
        <w:tc>
          <w:tcPr>
            <w:tcW w:w="749" w:type="pct"/>
            <w:vMerge w:val="restart"/>
            <w:shd w:val="clear" w:color="auto" w:fill="002060"/>
          </w:tcPr>
          <w:p w14:paraId="0D4F8030" w14:textId="77777777" w:rsidR="00A708F5" w:rsidRPr="00C52CC3" w:rsidRDefault="00A708F5" w:rsidP="00863D88">
            <w:pPr>
              <w:pStyle w:val="Caption"/>
              <w:spacing w:after="0"/>
              <w:cnfStyle w:val="100000000000" w:firstRow="1" w:lastRow="0" w:firstColumn="0" w:lastColumn="0" w:oddVBand="0" w:evenVBand="0" w:oddHBand="0" w:evenHBand="0" w:firstRowFirstColumn="0" w:firstRowLastColumn="0" w:lastRowFirstColumn="0" w:lastRowLastColumn="0"/>
              <w:rPr>
                <w:rFonts w:ascii="Aptos" w:hAnsi="Aptos"/>
                <w:b w:val="0"/>
                <w:bCs w:val="0"/>
                <w:i w:val="0"/>
                <w:iCs w:val="0"/>
                <w:color w:val="auto"/>
                <w:sz w:val="16"/>
                <w:szCs w:val="16"/>
              </w:rPr>
            </w:pPr>
            <w:r w:rsidRPr="00C52CC3">
              <w:rPr>
                <w:rFonts w:ascii="Aptos" w:hAnsi="Aptos"/>
                <w:i w:val="0"/>
                <w:iCs w:val="0"/>
                <w:color w:val="auto"/>
                <w:sz w:val="16"/>
                <w:szCs w:val="16"/>
              </w:rPr>
              <w:t>POKAZATELJ ISHODA</w:t>
            </w:r>
          </w:p>
        </w:tc>
        <w:tc>
          <w:tcPr>
            <w:tcW w:w="526" w:type="pct"/>
            <w:vMerge w:val="restart"/>
            <w:shd w:val="clear" w:color="auto" w:fill="002060"/>
          </w:tcPr>
          <w:p w14:paraId="3DF56729" w14:textId="77777777" w:rsidR="00A708F5" w:rsidRPr="00C52CC3" w:rsidRDefault="00A708F5" w:rsidP="00863D88">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Početna vrijednost 2019. (NP)</w:t>
            </w:r>
          </w:p>
        </w:tc>
        <w:tc>
          <w:tcPr>
            <w:tcW w:w="526" w:type="pct"/>
            <w:vMerge w:val="restart"/>
            <w:shd w:val="clear" w:color="auto" w:fill="002060"/>
          </w:tcPr>
          <w:p w14:paraId="0A8372CE" w14:textId="77777777" w:rsidR="00A708F5" w:rsidRPr="00C52CC3" w:rsidRDefault="00A708F5" w:rsidP="00863D88">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Ciljana vrijednost 2027. (NP)</w:t>
            </w:r>
          </w:p>
        </w:tc>
        <w:tc>
          <w:tcPr>
            <w:tcW w:w="1181" w:type="pct"/>
            <w:gridSpan w:val="2"/>
            <w:shd w:val="clear" w:color="auto" w:fill="002060"/>
          </w:tcPr>
          <w:p w14:paraId="6FD7F351" w14:textId="77777777" w:rsidR="00A708F5" w:rsidRPr="00C52CC3" w:rsidRDefault="00A708F5" w:rsidP="00863D88">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Aptos" w:hAnsi="Aptos"/>
                <w:i w:val="0"/>
                <w:iCs w:val="0"/>
                <w:color w:val="EE0000"/>
                <w:sz w:val="16"/>
                <w:szCs w:val="16"/>
              </w:rPr>
            </w:pPr>
            <w:r w:rsidRPr="00C52CC3">
              <w:rPr>
                <w:rFonts w:ascii="Aptos" w:hAnsi="Aptos"/>
                <w:i w:val="0"/>
                <w:iCs w:val="0"/>
                <w:color w:val="EE0000"/>
                <w:sz w:val="16"/>
                <w:szCs w:val="16"/>
              </w:rPr>
              <w:t>Nova metodologija izračuna*</w:t>
            </w:r>
          </w:p>
        </w:tc>
        <w:tc>
          <w:tcPr>
            <w:tcW w:w="632" w:type="pct"/>
            <w:vMerge w:val="restart"/>
            <w:shd w:val="clear" w:color="auto" w:fill="002060"/>
          </w:tcPr>
          <w:p w14:paraId="4A9E6A41" w14:textId="77777777" w:rsidR="00A708F5" w:rsidRPr="00C52CC3" w:rsidRDefault="00A708F5" w:rsidP="00863D88">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OSTVARENA VRIJEDNOST (2024.)</w:t>
            </w:r>
          </w:p>
        </w:tc>
        <w:tc>
          <w:tcPr>
            <w:tcW w:w="684" w:type="pct"/>
            <w:vMerge w:val="restart"/>
            <w:shd w:val="clear" w:color="auto" w:fill="F113C1"/>
          </w:tcPr>
          <w:p w14:paraId="3A5F14F5" w14:textId="77777777" w:rsidR="00A708F5" w:rsidRPr="00C52CC3" w:rsidRDefault="00A708F5" w:rsidP="00863D88">
            <w:pPr>
              <w:pStyle w:val="Caption"/>
              <w:spacing w:after="0"/>
              <w:jc w:val="center"/>
              <w:cnfStyle w:val="100000000000" w:firstRow="1" w:lastRow="0" w:firstColumn="0" w:lastColumn="0" w:oddVBand="0" w:evenVBand="0" w:oddHBand="0" w:evenHBand="0" w:firstRowFirstColumn="0" w:firstRowLastColumn="0" w:lastRowFirstColumn="0" w:lastRowLastColumn="0"/>
              <w:rPr>
                <w:rFonts w:ascii="Aptos" w:hAnsi="Aptos"/>
                <w:i w:val="0"/>
                <w:iCs w:val="0"/>
                <w:color w:val="FFFFFF" w:themeColor="background1"/>
                <w:sz w:val="16"/>
                <w:szCs w:val="16"/>
              </w:rPr>
            </w:pPr>
            <w:r w:rsidRPr="00C52CC3">
              <w:rPr>
                <w:rFonts w:ascii="Aptos" w:hAnsi="Aptos"/>
                <w:i w:val="0"/>
                <w:iCs w:val="0"/>
                <w:color w:val="auto"/>
                <w:sz w:val="16"/>
                <w:szCs w:val="16"/>
              </w:rPr>
              <w:t>DOPRINOS OSTVARENJU RAZVOJNIH POTREBA</w:t>
            </w:r>
          </w:p>
        </w:tc>
      </w:tr>
      <w:tr w:rsidR="00A708F5" w:rsidRPr="00C52CC3" w14:paraId="6D1AED24" w14:textId="77777777" w:rsidTr="00863D88">
        <w:tc>
          <w:tcPr>
            <w:cnfStyle w:val="001000000000" w:firstRow="0" w:lastRow="0" w:firstColumn="1" w:lastColumn="0" w:oddVBand="0" w:evenVBand="0" w:oddHBand="0" w:evenHBand="0" w:firstRowFirstColumn="0" w:firstRowLastColumn="0" w:lastRowFirstColumn="0" w:lastRowLastColumn="0"/>
            <w:tcW w:w="701" w:type="pct"/>
            <w:vMerge/>
            <w:shd w:val="clear" w:color="auto" w:fill="002060"/>
          </w:tcPr>
          <w:p w14:paraId="49555B83" w14:textId="77777777" w:rsidR="00A708F5" w:rsidRPr="00C52CC3" w:rsidRDefault="00A708F5" w:rsidP="00863D88">
            <w:pPr>
              <w:pStyle w:val="Caption"/>
              <w:spacing w:after="0"/>
              <w:rPr>
                <w:rFonts w:ascii="Aptos" w:hAnsi="Aptos"/>
                <w:i w:val="0"/>
                <w:iCs w:val="0"/>
                <w:color w:val="auto"/>
                <w:sz w:val="16"/>
                <w:szCs w:val="16"/>
              </w:rPr>
            </w:pPr>
          </w:p>
        </w:tc>
        <w:tc>
          <w:tcPr>
            <w:tcW w:w="749" w:type="pct"/>
            <w:vMerge/>
            <w:shd w:val="clear" w:color="auto" w:fill="002060"/>
          </w:tcPr>
          <w:p w14:paraId="6AA48EC6"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auto"/>
                <w:sz w:val="16"/>
                <w:szCs w:val="16"/>
              </w:rPr>
            </w:pPr>
          </w:p>
        </w:tc>
        <w:tc>
          <w:tcPr>
            <w:tcW w:w="526" w:type="pct"/>
            <w:vMerge/>
            <w:shd w:val="clear" w:color="auto" w:fill="002060"/>
          </w:tcPr>
          <w:p w14:paraId="46062822"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26" w:type="pct"/>
            <w:vMerge/>
            <w:shd w:val="clear" w:color="auto" w:fill="002060"/>
          </w:tcPr>
          <w:p w14:paraId="753E70E6"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002060"/>
          </w:tcPr>
          <w:p w14:paraId="777E0B82"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FFFFFF" w:themeColor="background1"/>
                <w:sz w:val="16"/>
                <w:szCs w:val="16"/>
              </w:rPr>
            </w:pPr>
            <w:r w:rsidRPr="00C52CC3">
              <w:rPr>
                <w:rFonts w:ascii="Aptos" w:hAnsi="Aptos"/>
                <w:b/>
                <w:bCs/>
                <w:i w:val="0"/>
                <w:iCs w:val="0"/>
                <w:color w:val="FFFFFF" w:themeColor="background1"/>
                <w:sz w:val="16"/>
                <w:szCs w:val="16"/>
              </w:rPr>
              <w:t xml:space="preserve">Početna vrijednost </w:t>
            </w:r>
          </w:p>
          <w:p w14:paraId="398C600E"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FFFFFF" w:themeColor="background1"/>
                <w:sz w:val="16"/>
                <w:szCs w:val="16"/>
              </w:rPr>
            </w:pPr>
            <w:r w:rsidRPr="00C52CC3">
              <w:rPr>
                <w:rFonts w:ascii="Aptos" w:hAnsi="Aptos"/>
                <w:b/>
                <w:bCs/>
                <w:i w:val="0"/>
                <w:iCs w:val="0"/>
                <w:color w:val="FFFFFF" w:themeColor="background1"/>
                <w:sz w:val="16"/>
                <w:szCs w:val="16"/>
              </w:rPr>
              <w:t>vrijednost pokazatelja ishoda (2019.)</w:t>
            </w:r>
          </w:p>
        </w:tc>
        <w:tc>
          <w:tcPr>
            <w:tcW w:w="590" w:type="pct"/>
            <w:shd w:val="clear" w:color="auto" w:fill="00B0F0"/>
          </w:tcPr>
          <w:p w14:paraId="594DCD3B"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FFFFFF" w:themeColor="background1"/>
                <w:sz w:val="16"/>
                <w:szCs w:val="16"/>
              </w:rPr>
            </w:pPr>
            <w:r w:rsidRPr="00C52CC3">
              <w:rPr>
                <w:rFonts w:ascii="Aptos" w:hAnsi="Aptos"/>
                <w:b/>
                <w:bCs/>
                <w:i w:val="0"/>
                <w:iCs w:val="0"/>
                <w:color w:val="FFFFFF" w:themeColor="background1"/>
                <w:sz w:val="16"/>
                <w:szCs w:val="16"/>
              </w:rPr>
              <w:t xml:space="preserve">Ciljna </w:t>
            </w:r>
          </w:p>
          <w:p w14:paraId="18C7299A"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FFFFFF" w:themeColor="background1"/>
                <w:sz w:val="16"/>
                <w:szCs w:val="16"/>
              </w:rPr>
            </w:pPr>
            <w:r w:rsidRPr="00C52CC3">
              <w:rPr>
                <w:rFonts w:ascii="Aptos" w:hAnsi="Aptos"/>
                <w:b/>
                <w:bCs/>
                <w:i w:val="0"/>
                <w:iCs w:val="0"/>
                <w:color w:val="FFFFFF" w:themeColor="background1"/>
                <w:sz w:val="16"/>
                <w:szCs w:val="16"/>
              </w:rPr>
              <w:t>vrijednost pokazatelja ishoda (2027.)</w:t>
            </w:r>
          </w:p>
        </w:tc>
        <w:tc>
          <w:tcPr>
            <w:tcW w:w="632" w:type="pct"/>
            <w:vMerge/>
            <w:shd w:val="clear" w:color="auto" w:fill="00B0F0"/>
          </w:tcPr>
          <w:p w14:paraId="2B93B244"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84" w:type="pct"/>
            <w:vMerge/>
            <w:shd w:val="clear" w:color="auto" w:fill="F113C1"/>
          </w:tcPr>
          <w:p w14:paraId="5C2AB2D1"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r>
      <w:tr w:rsidR="00A708F5" w:rsidRPr="00C52CC3" w14:paraId="5397634B" w14:textId="77777777" w:rsidTr="00863D88">
        <w:trPr>
          <w:trHeight w:val="590"/>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3D086987"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1.: Razvoj vremenski i prostorno ravnomjernije raspoređenog turističkog prometa</w:t>
            </w:r>
          </w:p>
        </w:tc>
        <w:tc>
          <w:tcPr>
            <w:tcW w:w="749" w:type="pct"/>
          </w:tcPr>
          <w:p w14:paraId="06C525CE"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OI.02.8.64 Udio noćenja izvan razdoblja od 1. 6. do 30. 9.</w:t>
            </w:r>
          </w:p>
        </w:tc>
        <w:tc>
          <w:tcPr>
            <w:tcW w:w="526" w:type="pct"/>
          </w:tcPr>
          <w:p w14:paraId="5448076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16%</w:t>
            </w:r>
          </w:p>
        </w:tc>
        <w:tc>
          <w:tcPr>
            <w:tcW w:w="526" w:type="pct"/>
          </w:tcPr>
          <w:p w14:paraId="6A51FE9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26%</w:t>
            </w:r>
          </w:p>
        </w:tc>
        <w:tc>
          <w:tcPr>
            <w:tcW w:w="590" w:type="pct"/>
            <w:shd w:val="clear" w:color="auto" w:fill="EDEDED" w:themeFill="accent3" w:themeFillTint="33"/>
          </w:tcPr>
          <w:p w14:paraId="66A1F6AC"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EDEDED" w:themeFill="accent3" w:themeFillTint="33"/>
          </w:tcPr>
          <w:p w14:paraId="6E810750"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32" w:type="pct"/>
            <w:shd w:val="clear" w:color="auto" w:fill="E2EFD9" w:themeFill="accent6" w:themeFillTint="33"/>
          </w:tcPr>
          <w:p w14:paraId="6702784E"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19% (2024.)</w:t>
            </w:r>
          </w:p>
        </w:tc>
        <w:tc>
          <w:tcPr>
            <w:tcW w:w="684" w:type="pct"/>
            <w:vMerge w:val="restart"/>
          </w:tcPr>
          <w:p w14:paraId="64CE2612"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Ublažiti sezonalnost; Osigurati ravnomjerniji regionalni turistički razvoj; Unaprijediti prometnu povezanost</w:t>
            </w:r>
          </w:p>
        </w:tc>
      </w:tr>
      <w:tr w:rsidR="00A708F5" w:rsidRPr="00C52CC3" w14:paraId="4F126AD1" w14:textId="77777777" w:rsidTr="00863D88">
        <w:trPr>
          <w:trHeight w:val="178"/>
        </w:trPr>
        <w:tc>
          <w:tcPr>
            <w:cnfStyle w:val="001000000000" w:firstRow="0" w:lastRow="0" w:firstColumn="1" w:lastColumn="0" w:oddVBand="0" w:evenVBand="0" w:oddHBand="0" w:evenHBand="0" w:firstRowFirstColumn="0" w:firstRowLastColumn="0" w:lastRowFirstColumn="0" w:lastRowLastColumn="0"/>
            <w:tcW w:w="701" w:type="pct"/>
            <w:vMerge/>
          </w:tcPr>
          <w:p w14:paraId="71C91D85" w14:textId="77777777" w:rsidR="00A708F5" w:rsidRPr="00C52CC3" w:rsidRDefault="00A708F5" w:rsidP="00863D88">
            <w:pPr>
              <w:pStyle w:val="Caption"/>
              <w:spacing w:after="0"/>
              <w:rPr>
                <w:rFonts w:ascii="Aptos" w:hAnsi="Aptos"/>
                <w:color w:val="auto"/>
                <w:sz w:val="16"/>
                <w:szCs w:val="16"/>
              </w:rPr>
            </w:pPr>
          </w:p>
        </w:tc>
        <w:tc>
          <w:tcPr>
            <w:tcW w:w="749" w:type="pct"/>
          </w:tcPr>
          <w:p w14:paraId="4B7E5906"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OI.02.8.65 Udio noćenja izvan Jadranske Hrvatske</w:t>
            </w:r>
          </w:p>
        </w:tc>
        <w:tc>
          <w:tcPr>
            <w:tcW w:w="526" w:type="pct"/>
          </w:tcPr>
          <w:p w14:paraId="492A0FA0"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5,4%</w:t>
            </w:r>
          </w:p>
        </w:tc>
        <w:tc>
          <w:tcPr>
            <w:tcW w:w="526" w:type="pct"/>
          </w:tcPr>
          <w:p w14:paraId="6DA63BCC"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9%</w:t>
            </w:r>
          </w:p>
        </w:tc>
        <w:tc>
          <w:tcPr>
            <w:tcW w:w="590" w:type="pct"/>
            <w:shd w:val="clear" w:color="auto" w:fill="EDEDED" w:themeFill="accent3" w:themeFillTint="33"/>
          </w:tcPr>
          <w:p w14:paraId="1D50F6AD"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EDEDED" w:themeFill="accent3" w:themeFillTint="33"/>
          </w:tcPr>
          <w:p w14:paraId="4613FE2C"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32" w:type="pct"/>
            <w:shd w:val="clear" w:color="auto" w:fill="E2EFD9" w:themeFill="accent6" w:themeFillTint="33"/>
          </w:tcPr>
          <w:p w14:paraId="080AC816"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5,60% (2024.)</w:t>
            </w:r>
          </w:p>
        </w:tc>
        <w:tc>
          <w:tcPr>
            <w:tcW w:w="684" w:type="pct"/>
            <w:vMerge/>
          </w:tcPr>
          <w:p w14:paraId="20AAAF43"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r>
      <w:tr w:rsidR="00A708F5" w:rsidRPr="00C52CC3" w14:paraId="63B50BB1"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701" w:type="pct"/>
            <w:vMerge/>
          </w:tcPr>
          <w:p w14:paraId="1098A6BA" w14:textId="77777777" w:rsidR="00A708F5" w:rsidRPr="00C52CC3" w:rsidRDefault="00A708F5" w:rsidP="00863D88">
            <w:pPr>
              <w:pStyle w:val="Caption"/>
              <w:spacing w:after="0"/>
              <w:rPr>
                <w:rFonts w:ascii="Aptos" w:hAnsi="Aptos"/>
                <w:color w:val="auto"/>
                <w:sz w:val="16"/>
                <w:szCs w:val="16"/>
              </w:rPr>
            </w:pPr>
          </w:p>
        </w:tc>
        <w:tc>
          <w:tcPr>
            <w:tcW w:w="749" w:type="pct"/>
          </w:tcPr>
          <w:p w14:paraId="4B40D608"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OI.02.8.66 Udio JLS u I i II kategoriji indeksa turističke razvijenosti (ITR)</w:t>
            </w:r>
          </w:p>
        </w:tc>
        <w:tc>
          <w:tcPr>
            <w:tcW w:w="526" w:type="pct"/>
            <w:shd w:val="clear" w:color="auto" w:fill="FBE4D5" w:themeFill="accent2" w:themeFillTint="33"/>
          </w:tcPr>
          <w:p w14:paraId="115FCE0C"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27%</w:t>
            </w:r>
          </w:p>
        </w:tc>
        <w:tc>
          <w:tcPr>
            <w:tcW w:w="526" w:type="pct"/>
            <w:shd w:val="clear" w:color="auto" w:fill="FBE4D5" w:themeFill="accent2" w:themeFillTint="33"/>
          </w:tcPr>
          <w:p w14:paraId="23704D5F"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35%</w:t>
            </w:r>
          </w:p>
        </w:tc>
        <w:tc>
          <w:tcPr>
            <w:tcW w:w="590" w:type="pct"/>
          </w:tcPr>
          <w:p w14:paraId="2654F308"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18,5% (2019.)</w:t>
            </w:r>
          </w:p>
        </w:tc>
        <w:tc>
          <w:tcPr>
            <w:tcW w:w="590" w:type="pct"/>
          </w:tcPr>
          <w:p w14:paraId="23FC3241"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24%</w:t>
            </w:r>
          </w:p>
        </w:tc>
        <w:tc>
          <w:tcPr>
            <w:tcW w:w="632" w:type="pct"/>
            <w:shd w:val="clear" w:color="auto" w:fill="E2EFD9" w:themeFill="accent6" w:themeFillTint="33"/>
          </w:tcPr>
          <w:p w14:paraId="1D20B1D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19,40% (2023.)</w:t>
            </w:r>
          </w:p>
        </w:tc>
        <w:tc>
          <w:tcPr>
            <w:tcW w:w="684" w:type="pct"/>
            <w:vMerge/>
          </w:tcPr>
          <w:p w14:paraId="0A546BB7"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r>
      <w:tr w:rsidR="00A708F5" w:rsidRPr="00C52CC3" w14:paraId="292A4021" w14:textId="77777777" w:rsidTr="00863D88">
        <w:trPr>
          <w:trHeight w:val="600"/>
        </w:trPr>
        <w:tc>
          <w:tcPr>
            <w:cnfStyle w:val="001000000000" w:firstRow="0" w:lastRow="0" w:firstColumn="1" w:lastColumn="0" w:oddVBand="0" w:evenVBand="0" w:oddHBand="0" w:evenHBand="0" w:firstRowFirstColumn="0" w:firstRowLastColumn="0" w:lastRowFirstColumn="0" w:lastRowLastColumn="0"/>
            <w:tcW w:w="701" w:type="pct"/>
            <w:shd w:val="clear" w:color="auto" w:fill="FFFFFF" w:themeFill="background1"/>
          </w:tcPr>
          <w:p w14:paraId="338E78B1"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2.: Repozicioniranje Hrvatske kao cjelogodišnje autentične destinacije održivog turizma</w:t>
            </w:r>
          </w:p>
        </w:tc>
        <w:tc>
          <w:tcPr>
            <w:tcW w:w="749" w:type="pct"/>
          </w:tcPr>
          <w:p w14:paraId="7BB8EDA6"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OI.02.8.53 Indeks razvoja putovanja i turizma (TTDI-WEF) – Održivost putovanja i turizma</w:t>
            </w:r>
          </w:p>
        </w:tc>
        <w:tc>
          <w:tcPr>
            <w:tcW w:w="526" w:type="pct"/>
            <w:shd w:val="clear" w:color="auto" w:fill="FBE4D5" w:themeFill="accent2" w:themeFillTint="33"/>
          </w:tcPr>
          <w:p w14:paraId="0081E0DC"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57</w:t>
            </w:r>
          </w:p>
        </w:tc>
        <w:tc>
          <w:tcPr>
            <w:tcW w:w="526" w:type="pct"/>
            <w:shd w:val="clear" w:color="auto" w:fill="FBE4D5" w:themeFill="accent2" w:themeFillTint="33"/>
          </w:tcPr>
          <w:p w14:paraId="119C0C9A"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 50</w:t>
            </w:r>
          </w:p>
        </w:tc>
        <w:tc>
          <w:tcPr>
            <w:tcW w:w="590" w:type="pct"/>
          </w:tcPr>
          <w:p w14:paraId="2A9C17A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104 (2019.)</w:t>
            </w:r>
          </w:p>
        </w:tc>
        <w:tc>
          <w:tcPr>
            <w:tcW w:w="590" w:type="pct"/>
          </w:tcPr>
          <w:p w14:paraId="414477B6"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 91</w:t>
            </w:r>
          </w:p>
        </w:tc>
        <w:tc>
          <w:tcPr>
            <w:tcW w:w="632" w:type="pct"/>
            <w:shd w:val="clear" w:color="auto" w:fill="E2EFD9" w:themeFill="accent6" w:themeFillTint="33"/>
          </w:tcPr>
          <w:p w14:paraId="7AB163FB"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103 (2024.)</w:t>
            </w:r>
          </w:p>
        </w:tc>
        <w:tc>
          <w:tcPr>
            <w:tcW w:w="684" w:type="pct"/>
          </w:tcPr>
          <w:p w14:paraId="02559B0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Horizontalni cilj – doprinosi ostvarenju svih razvojnih potreba</w:t>
            </w:r>
          </w:p>
        </w:tc>
      </w:tr>
      <w:tr w:rsidR="00A708F5" w:rsidRPr="00C52CC3" w14:paraId="12057189" w14:textId="77777777" w:rsidTr="00863D88">
        <w:trPr>
          <w:trHeight w:val="491"/>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54EAF5E0"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3.: Smanjenje negativnog utjecaja turizma na sastavnice okoliša, prirodu i prostor</w:t>
            </w:r>
          </w:p>
        </w:tc>
        <w:tc>
          <w:tcPr>
            <w:tcW w:w="749" w:type="pct"/>
            <w:shd w:val="clear" w:color="auto" w:fill="FFFFFF" w:themeFill="background1"/>
          </w:tcPr>
          <w:p w14:paraId="54E77295"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OI.02.8.61 Udio potrošnje vode turista u ukupnoj potrošnji vode na razini Republike Hrvatske (DZS prema Eurostat metodi)</w:t>
            </w:r>
          </w:p>
        </w:tc>
        <w:tc>
          <w:tcPr>
            <w:tcW w:w="526" w:type="pct"/>
            <w:shd w:val="clear" w:color="auto" w:fill="FFFFFF" w:themeFill="background1"/>
          </w:tcPr>
          <w:p w14:paraId="4E23A0A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6,4%</w:t>
            </w:r>
          </w:p>
        </w:tc>
        <w:tc>
          <w:tcPr>
            <w:tcW w:w="526" w:type="pct"/>
            <w:shd w:val="clear" w:color="auto" w:fill="FFFFFF" w:themeFill="background1"/>
          </w:tcPr>
          <w:p w14:paraId="47D747C3"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6,3%</w:t>
            </w:r>
          </w:p>
        </w:tc>
        <w:tc>
          <w:tcPr>
            <w:tcW w:w="590" w:type="pct"/>
            <w:shd w:val="clear" w:color="auto" w:fill="EDEDED" w:themeFill="accent3" w:themeFillTint="33"/>
          </w:tcPr>
          <w:p w14:paraId="28E8F1E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EDEDED" w:themeFill="accent3" w:themeFillTint="33"/>
          </w:tcPr>
          <w:p w14:paraId="0B954AF8"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32" w:type="pct"/>
            <w:shd w:val="clear" w:color="auto" w:fill="E2EFD9" w:themeFill="accent6" w:themeFillTint="33"/>
          </w:tcPr>
          <w:p w14:paraId="7969BEF8"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6,1% (2023.)</w:t>
            </w:r>
          </w:p>
        </w:tc>
        <w:tc>
          <w:tcPr>
            <w:tcW w:w="684" w:type="pct"/>
            <w:vMerge w:val="restart"/>
            <w:shd w:val="clear" w:color="auto" w:fill="FFFFFF" w:themeFill="background1"/>
          </w:tcPr>
          <w:p w14:paraId="68D016BE"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Smanjiti opterećenja iz turizma na prostor i okoliš;  Smanjiti međusobni negativan utjecaj turizma i klimatskih promjena</w:t>
            </w:r>
          </w:p>
        </w:tc>
      </w:tr>
      <w:tr w:rsidR="00A708F5" w:rsidRPr="00C52CC3" w14:paraId="52CE6C92" w14:textId="77777777" w:rsidTr="00863D88">
        <w:trPr>
          <w:trHeight w:val="113"/>
        </w:trPr>
        <w:tc>
          <w:tcPr>
            <w:cnfStyle w:val="001000000000" w:firstRow="0" w:lastRow="0" w:firstColumn="1" w:lastColumn="0" w:oddVBand="0" w:evenVBand="0" w:oddHBand="0" w:evenHBand="0" w:firstRowFirstColumn="0" w:firstRowLastColumn="0" w:lastRowFirstColumn="0" w:lastRowLastColumn="0"/>
            <w:tcW w:w="701" w:type="pct"/>
            <w:vMerge/>
          </w:tcPr>
          <w:p w14:paraId="75E14791" w14:textId="77777777" w:rsidR="00A708F5" w:rsidRPr="00C52CC3" w:rsidRDefault="00A708F5" w:rsidP="00863D88">
            <w:pPr>
              <w:pStyle w:val="Caption"/>
              <w:spacing w:after="0"/>
              <w:rPr>
                <w:rFonts w:ascii="Aptos" w:hAnsi="Aptos"/>
                <w:color w:val="auto"/>
                <w:sz w:val="16"/>
                <w:szCs w:val="16"/>
              </w:rPr>
            </w:pPr>
          </w:p>
        </w:tc>
        <w:tc>
          <w:tcPr>
            <w:tcW w:w="749" w:type="pct"/>
          </w:tcPr>
          <w:p w14:paraId="5E838BB9"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OI.02.8.54 Indeks razvoja putovanja i turizma (TTDI-WEF) – Pritisak i utjecaj potražnje</w:t>
            </w:r>
          </w:p>
          <w:p w14:paraId="77941065"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p w14:paraId="0645EAE1"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color w:val="EE0000"/>
                <w:sz w:val="16"/>
                <w:szCs w:val="16"/>
              </w:rPr>
              <w:t>(Nova metodologija izračuna – novo ime: Indeks razvoja putovanja i turizma (TTDI-WEF) – Održivost potražnje)</w:t>
            </w:r>
          </w:p>
        </w:tc>
        <w:tc>
          <w:tcPr>
            <w:tcW w:w="526" w:type="pct"/>
            <w:shd w:val="clear" w:color="auto" w:fill="FBE4D5" w:themeFill="accent2" w:themeFillTint="33"/>
          </w:tcPr>
          <w:p w14:paraId="43507AB4"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strike/>
                <w:color w:val="EE0000"/>
                <w:sz w:val="16"/>
                <w:szCs w:val="16"/>
              </w:rPr>
            </w:pPr>
            <w:r w:rsidRPr="005162E4">
              <w:rPr>
                <w:rFonts w:ascii="Aptos" w:hAnsi="Aptos"/>
                <w:i w:val="0"/>
                <w:iCs w:val="0"/>
                <w:strike/>
                <w:color w:val="EE0000"/>
                <w:sz w:val="16"/>
                <w:szCs w:val="16"/>
              </w:rPr>
              <w:t>117</w:t>
            </w:r>
          </w:p>
        </w:tc>
        <w:tc>
          <w:tcPr>
            <w:tcW w:w="526" w:type="pct"/>
            <w:shd w:val="clear" w:color="auto" w:fill="FBE4D5" w:themeFill="accent2" w:themeFillTint="33"/>
          </w:tcPr>
          <w:p w14:paraId="01801161"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&lt; 100</w:t>
            </w:r>
          </w:p>
        </w:tc>
        <w:tc>
          <w:tcPr>
            <w:tcW w:w="590" w:type="pct"/>
          </w:tcPr>
          <w:p w14:paraId="29275C61"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118 (2019.)</w:t>
            </w:r>
          </w:p>
        </w:tc>
        <w:tc>
          <w:tcPr>
            <w:tcW w:w="590" w:type="pct"/>
          </w:tcPr>
          <w:p w14:paraId="660FBA2C"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&lt; 101</w:t>
            </w:r>
          </w:p>
        </w:tc>
        <w:tc>
          <w:tcPr>
            <w:tcW w:w="632" w:type="pct"/>
            <w:shd w:val="clear" w:color="auto" w:fill="E2EFD9" w:themeFill="accent6" w:themeFillTint="33"/>
          </w:tcPr>
          <w:p w14:paraId="04661386"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116 (2024.)</w:t>
            </w:r>
          </w:p>
        </w:tc>
        <w:tc>
          <w:tcPr>
            <w:tcW w:w="684" w:type="pct"/>
            <w:vMerge/>
            <w:shd w:val="clear" w:color="auto" w:fill="FFFFFF" w:themeFill="background1"/>
          </w:tcPr>
          <w:p w14:paraId="5B07BC44"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r>
      <w:tr w:rsidR="00A708F5" w:rsidRPr="00C52CC3" w14:paraId="61ECB20F"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FFFFFF" w:themeFill="background1"/>
          </w:tcPr>
          <w:p w14:paraId="5427FE25"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4.: Smanjenje negativnog međuodnosa turizma i klime</w:t>
            </w:r>
          </w:p>
        </w:tc>
        <w:tc>
          <w:tcPr>
            <w:tcW w:w="749" w:type="pct"/>
            <w:shd w:val="clear" w:color="auto" w:fill="FFFFFF" w:themeFill="background1"/>
          </w:tcPr>
          <w:p w14:paraId="1D4DBADE"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OI.02.8.59 Intenzitet stakleničkih plinova prouzročen turizmom (indeks)</w:t>
            </w:r>
          </w:p>
        </w:tc>
        <w:tc>
          <w:tcPr>
            <w:tcW w:w="526" w:type="pct"/>
            <w:shd w:val="clear" w:color="auto" w:fill="FBE4D5" w:themeFill="accent2" w:themeFillTint="33"/>
          </w:tcPr>
          <w:p w14:paraId="4A069FEE"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89,55</w:t>
            </w:r>
          </w:p>
        </w:tc>
        <w:tc>
          <w:tcPr>
            <w:tcW w:w="526" w:type="pct"/>
            <w:shd w:val="clear" w:color="auto" w:fill="FBE4D5" w:themeFill="accent2" w:themeFillTint="33"/>
          </w:tcPr>
          <w:p w14:paraId="7B3239A9"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70,00</w:t>
            </w:r>
          </w:p>
        </w:tc>
        <w:tc>
          <w:tcPr>
            <w:tcW w:w="590" w:type="pct"/>
            <w:shd w:val="clear" w:color="auto" w:fill="FFFFFF" w:themeFill="background1"/>
          </w:tcPr>
          <w:p w14:paraId="50DAFE2E"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70,24 (2021.)</w:t>
            </w:r>
          </w:p>
        </w:tc>
        <w:tc>
          <w:tcPr>
            <w:tcW w:w="590" w:type="pct"/>
            <w:shd w:val="clear" w:color="auto" w:fill="FFFFFF" w:themeFill="background1"/>
          </w:tcPr>
          <w:p w14:paraId="7C56193A"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55</w:t>
            </w:r>
          </w:p>
        </w:tc>
        <w:tc>
          <w:tcPr>
            <w:tcW w:w="632" w:type="pct"/>
            <w:shd w:val="clear" w:color="auto" w:fill="FFFFFF" w:themeFill="background1"/>
          </w:tcPr>
          <w:p w14:paraId="0E12C334"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71,66 (2023.)</w:t>
            </w:r>
          </w:p>
        </w:tc>
        <w:tc>
          <w:tcPr>
            <w:tcW w:w="684" w:type="pct"/>
            <w:vMerge w:val="restart"/>
            <w:shd w:val="clear" w:color="auto" w:fill="FFFFFF" w:themeFill="background1"/>
          </w:tcPr>
          <w:p w14:paraId="00D7628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 xml:space="preserve">Smanjiti opterećenja iz turizma na prostor i okoliš;  Smanjiti međusobni </w:t>
            </w:r>
            <w:r w:rsidRPr="00C52CC3">
              <w:rPr>
                <w:rFonts w:ascii="Aptos" w:hAnsi="Aptos"/>
                <w:i w:val="0"/>
                <w:iCs w:val="0"/>
                <w:color w:val="auto"/>
                <w:sz w:val="16"/>
                <w:szCs w:val="16"/>
              </w:rPr>
              <w:lastRenderedPageBreak/>
              <w:t>negativan utjecaj turizma i klimatskih promjena</w:t>
            </w:r>
          </w:p>
        </w:tc>
      </w:tr>
      <w:tr w:rsidR="00A708F5" w:rsidRPr="00C52CC3" w14:paraId="4C7912B5" w14:textId="77777777" w:rsidTr="00863D88">
        <w:trPr>
          <w:trHeight w:val="70"/>
        </w:trPr>
        <w:tc>
          <w:tcPr>
            <w:cnfStyle w:val="001000000000" w:firstRow="0" w:lastRow="0" w:firstColumn="1" w:lastColumn="0" w:oddVBand="0" w:evenVBand="0" w:oddHBand="0" w:evenHBand="0" w:firstRowFirstColumn="0" w:firstRowLastColumn="0" w:lastRowFirstColumn="0" w:lastRowLastColumn="0"/>
            <w:tcW w:w="701" w:type="pct"/>
            <w:vMerge/>
            <w:shd w:val="clear" w:color="auto" w:fill="92D050"/>
          </w:tcPr>
          <w:p w14:paraId="5077C670" w14:textId="77777777" w:rsidR="00A708F5" w:rsidRPr="00C52CC3" w:rsidRDefault="00A708F5" w:rsidP="00863D88">
            <w:pPr>
              <w:pStyle w:val="Caption"/>
              <w:spacing w:after="0"/>
              <w:rPr>
                <w:rFonts w:ascii="Aptos" w:hAnsi="Aptos"/>
                <w:color w:val="auto"/>
                <w:sz w:val="16"/>
                <w:szCs w:val="16"/>
              </w:rPr>
            </w:pPr>
          </w:p>
        </w:tc>
        <w:tc>
          <w:tcPr>
            <w:tcW w:w="749" w:type="pct"/>
            <w:shd w:val="clear" w:color="auto" w:fill="FFFFFF" w:themeFill="background1"/>
          </w:tcPr>
          <w:p w14:paraId="1E048597"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OI.02.8.60 Energetska intenzivnost u turizmu (indeks)</w:t>
            </w:r>
          </w:p>
        </w:tc>
        <w:tc>
          <w:tcPr>
            <w:tcW w:w="526" w:type="pct"/>
            <w:shd w:val="clear" w:color="auto" w:fill="FBE4D5" w:themeFill="accent2" w:themeFillTint="33"/>
          </w:tcPr>
          <w:p w14:paraId="2E85AF99"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57,16</w:t>
            </w:r>
          </w:p>
        </w:tc>
        <w:tc>
          <w:tcPr>
            <w:tcW w:w="526" w:type="pct"/>
            <w:shd w:val="clear" w:color="auto" w:fill="FBE4D5" w:themeFill="accent2" w:themeFillTint="33"/>
          </w:tcPr>
          <w:p w14:paraId="59AE4DD5" w14:textId="77777777" w:rsidR="00A708F5" w:rsidRPr="005162E4"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5162E4">
              <w:rPr>
                <w:rFonts w:ascii="Aptos" w:hAnsi="Aptos"/>
                <w:i w:val="0"/>
                <w:iCs w:val="0"/>
                <w:strike/>
                <w:color w:val="EE0000"/>
                <w:sz w:val="16"/>
                <w:szCs w:val="16"/>
              </w:rPr>
              <w:t>55,00</w:t>
            </w:r>
          </w:p>
        </w:tc>
        <w:tc>
          <w:tcPr>
            <w:tcW w:w="590" w:type="pct"/>
            <w:shd w:val="clear" w:color="auto" w:fill="FFFFFF" w:themeFill="background1"/>
          </w:tcPr>
          <w:p w14:paraId="0EECC8A3"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79,88 (2021.)</w:t>
            </w:r>
          </w:p>
        </w:tc>
        <w:tc>
          <w:tcPr>
            <w:tcW w:w="590" w:type="pct"/>
            <w:shd w:val="clear" w:color="auto" w:fill="FFFFFF" w:themeFill="background1"/>
          </w:tcPr>
          <w:p w14:paraId="2CD9CA0A"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76,54</w:t>
            </w:r>
          </w:p>
        </w:tc>
        <w:tc>
          <w:tcPr>
            <w:tcW w:w="632" w:type="pct"/>
            <w:shd w:val="clear" w:color="auto" w:fill="FFFFFF" w:themeFill="background1"/>
          </w:tcPr>
          <w:p w14:paraId="3A28BDA5"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79,88 (2022.)</w:t>
            </w:r>
          </w:p>
        </w:tc>
        <w:tc>
          <w:tcPr>
            <w:tcW w:w="684" w:type="pct"/>
            <w:vMerge/>
            <w:shd w:val="clear" w:color="auto" w:fill="92D050"/>
          </w:tcPr>
          <w:p w14:paraId="48003EE1"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b/>
                <w:bCs/>
                <w:i w:val="0"/>
                <w:iCs w:val="0"/>
                <w:color w:val="auto"/>
                <w:sz w:val="16"/>
                <w:szCs w:val="16"/>
              </w:rPr>
            </w:pPr>
          </w:p>
        </w:tc>
      </w:tr>
      <w:tr w:rsidR="00A708F5" w:rsidRPr="00C52CC3" w14:paraId="04105BA7"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tcPr>
          <w:p w14:paraId="5BCF82D8"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5.: Jačanje ljudskih potencijala u turizmu</w:t>
            </w:r>
          </w:p>
        </w:tc>
        <w:tc>
          <w:tcPr>
            <w:tcW w:w="749" w:type="pct"/>
          </w:tcPr>
          <w:p w14:paraId="42DB712F" w14:textId="77777777" w:rsidR="00A708F5" w:rsidRPr="00C52CC3" w:rsidRDefault="00A708F5" w:rsidP="00863D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OI.02.8.55 Indeks razvoja putovanja i turizma (TTDI-WEF) – Ljudski resursi i tržište rada</w:t>
            </w:r>
          </w:p>
        </w:tc>
        <w:tc>
          <w:tcPr>
            <w:tcW w:w="526" w:type="pct"/>
            <w:shd w:val="clear" w:color="auto" w:fill="FBE4D5" w:themeFill="accent2" w:themeFillTint="33"/>
          </w:tcPr>
          <w:p w14:paraId="7791F44F" w14:textId="77777777" w:rsidR="00A708F5" w:rsidRPr="005162E4"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trike/>
                <w:color w:val="EE0000"/>
                <w:sz w:val="16"/>
                <w:szCs w:val="16"/>
              </w:rPr>
            </w:pPr>
            <w:r w:rsidRPr="005162E4">
              <w:rPr>
                <w:rFonts w:ascii="Aptos" w:hAnsi="Aptos"/>
                <w:strike/>
                <w:color w:val="EE0000"/>
                <w:sz w:val="16"/>
                <w:szCs w:val="16"/>
              </w:rPr>
              <w:t>73</w:t>
            </w:r>
          </w:p>
        </w:tc>
        <w:tc>
          <w:tcPr>
            <w:tcW w:w="526" w:type="pct"/>
            <w:shd w:val="clear" w:color="auto" w:fill="FBE4D5" w:themeFill="accent2" w:themeFillTint="33"/>
          </w:tcPr>
          <w:p w14:paraId="35566B8B" w14:textId="77777777" w:rsidR="00A708F5" w:rsidRPr="005162E4"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trike/>
                <w:color w:val="EE0000"/>
                <w:sz w:val="16"/>
                <w:szCs w:val="16"/>
              </w:rPr>
            </w:pPr>
            <w:r w:rsidRPr="005162E4">
              <w:rPr>
                <w:rFonts w:ascii="Aptos" w:hAnsi="Aptos"/>
                <w:strike/>
                <w:color w:val="EE0000"/>
                <w:sz w:val="16"/>
                <w:szCs w:val="16"/>
              </w:rPr>
              <w:t>≤ 60</w:t>
            </w:r>
          </w:p>
        </w:tc>
        <w:tc>
          <w:tcPr>
            <w:tcW w:w="590" w:type="pct"/>
          </w:tcPr>
          <w:p w14:paraId="4F687C40"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52 (2019.)</w:t>
            </w:r>
          </w:p>
        </w:tc>
        <w:tc>
          <w:tcPr>
            <w:tcW w:w="590" w:type="pct"/>
          </w:tcPr>
          <w:p w14:paraId="76738B66"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 42</w:t>
            </w:r>
          </w:p>
        </w:tc>
        <w:tc>
          <w:tcPr>
            <w:tcW w:w="632" w:type="pct"/>
          </w:tcPr>
          <w:p w14:paraId="49B7B453"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53 (2024.)</w:t>
            </w:r>
          </w:p>
        </w:tc>
        <w:tc>
          <w:tcPr>
            <w:tcW w:w="684" w:type="pct"/>
          </w:tcPr>
          <w:p w14:paraId="278DC020"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Jačati lanac vrijednosti i kreirati ponude visoke dodane vrijednosti; Osigurati kvalitetna i održiva radna mjesta; Osigurati kvalitetne ljudske potencijale u turizmu</w:t>
            </w:r>
          </w:p>
        </w:tc>
      </w:tr>
      <w:tr w:rsidR="00A708F5" w:rsidRPr="00C52CC3" w14:paraId="53E421C7"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vMerge w:val="restart"/>
          </w:tcPr>
          <w:p w14:paraId="0298C8D9"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6.: Unaprjeđenje strukture i kvalitete smještajnih kapaciteta</w:t>
            </w:r>
          </w:p>
        </w:tc>
        <w:tc>
          <w:tcPr>
            <w:tcW w:w="749" w:type="pct"/>
          </w:tcPr>
          <w:p w14:paraId="3A5DE2A2" w14:textId="77777777" w:rsidR="00A708F5" w:rsidRPr="00C52CC3" w:rsidRDefault="00A708F5" w:rsidP="00863D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OI.02.8.62 Udio hotela i sličnog smještaja u ukupnim smještajnim kapacitetima (postelje)</w:t>
            </w:r>
          </w:p>
        </w:tc>
        <w:tc>
          <w:tcPr>
            <w:tcW w:w="526" w:type="pct"/>
          </w:tcPr>
          <w:p w14:paraId="3ECC245D"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13%</w:t>
            </w:r>
          </w:p>
        </w:tc>
        <w:tc>
          <w:tcPr>
            <w:tcW w:w="526" w:type="pct"/>
          </w:tcPr>
          <w:p w14:paraId="389BE784"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17%</w:t>
            </w:r>
          </w:p>
        </w:tc>
        <w:tc>
          <w:tcPr>
            <w:tcW w:w="590" w:type="pct"/>
            <w:shd w:val="clear" w:color="auto" w:fill="EDEDED" w:themeFill="accent3" w:themeFillTint="33"/>
          </w:tcPr>
          <w:p w14:paraId="500D83BA"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590" w:type="pct"/>
            <w:shd w:val="clear" w:color="auto" w:fill="EDEDED" w:themeFill="accent3" w:themeFillTint="33"/>
          </w:tcPr>
          <w:p w14:paraId="31834911"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32" w:type="pct"/>
            <w:shd w:val="clear" w:color="auto" w:fill="E2EFD9" w:themeFill="accent6" w:themeFillTint="33"/>
          </w:tcPr>
          <w:p w14:paraId="1496EA7E"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14,6% (2024.)</w:t>
            </w:r>
          </w:p>
        </w:tc>
        <w:tc>
          <w:tcPr>
            <w:tcW w:w="684" w:type="pct"/>
            <w:vMerge w:val="restart"/>
          </w:tcPr>
          <w:p w14:paraId="7CAEAB07"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Jačati lanac vrijednosti i kreirati ponude visoke dodane vrijednosti; Unaprijediti strukturu i kvalitetu smještajnih kapaciteta</w:t>
            </w:r>
          </w:p>
        </w:tc>
      </w:tr>
      <w:tr w:rsidR="00A708F5" w:rsidRPr="00C52CC3" w14:paraId="5BA8299C"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vMerge/>
          </w:tcPr>
          <w:p w14:paraId="71F0C168" w14:textId="77777777" w:rsidR="00A708F5" w:rsidRPr="00C52CC3" w:rsidRDefault="00A708F5" w:rsidP="00863D88">
            <w:pPr>
              <w:pStyle w:val="Caption"/>
              <w:spacing w:after="0"/>
              <w:rPr>
                <w:rFonts w:ascii="Aptos" w:hAnsi="Aptos"/>
                <w:color w:val="auto"/>
                <w:sz w:val="16"/>
                <w:szCs w:val="16"/>
              </w:rPr>
            </w:pPr>
          </w:p>
        </w:tc>
        <w:tc>
          <w:tcPr>
            <w:tcW w:w="749" w:type="pct"/>
          </w:tcPr>
          <w:p w14:paraId="3C38A51F" w14:textId="77777777" w:rsidR="00A708F5" w:rsidRPr="00C52CC3" w:rsidRDefault="00A708F5" w:rsidP="00863D88">
            <w:pP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OI.02.8.63 Udio hotela s četiri i pet zvjezdica u ukupnim hotelskim kapacitetima (objekti)</w:t>
            </w:r>
          </w:p>
        </w:tc>
        <w:tc>
          <w:tcPr>
            <w:tcW w:w="526" w:type="pct"/>
          </w:tcPr>
          <w:p w14:paraId="6423774B"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51%</w:t>
            </w:r>
          </w:p>
        </w:tc>
        <w:tc>
          <w:tcPr>
            <w:tcW w:w="526" w:type="pct"/>
          </w:tcPr>
          <w:p w14:paraId="3FA45AB4"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65%</w:t>
            </w:r>
          </w:p>
        </w:tc>
        <w:tc>
          <w:tcPr>
            <w:tcW w:w="590" w:type="pct"/>
            <w:shd w:val="clear" w:color="auto" w:fill="EDEDED" w:themeFill="accent3" w:themeFillTint="33"/>
          </w:tcPr>
          <w:p w14:paraId="1F3878CB"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590" w:type="pct"/>
            <w:shd w:val="clear" w:color="auto" w:fill="EDEDED" w:themeFill="accent3" w:themeFillTint="33"/>
          </w:tcPr>
          <w:p w14:paraId="547ECF93"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p>
        </w:tc>
        <w:tc>
          <w:tcPr>
            <w:tcW w:w="632" w:type="pct"/>
            <w:shd w:val="clear" w:color="auto" w:fill="E2EFD9" w:themeFill="accent6" w:themeFillTint="33"/>
          </w:tcPr>
          <w:p w14:paraId="1FEE0D5A" w14:textId="77777777" w:rsidR="00A708F5" w:rsidRPr="00C52CC3" w:rsidRDefault="00A708F5"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6"/>
                <w:szCs w:val="16"/>
              </w:rPr>
            </w:pPr>
            <w:r w:rsidRPr="00C52CC3">
              <w:rPr>
                <w:rFonts w:ascii="Aptos" w:hAnsi="Aptos"/>
                <w:sz w:val="16"/>
                <w:szCs w:val="16"/>
              </w:rPr>
              <w:t>57% (2024.)</w:t>
            </w:r>
          </w:p>
        </w:tc>
        <w:tc>
          <w:tcPr>
            <w:tcW w:w="684" w:type="pct"/>
            <w:vMerge/>
          </w:tcPr>
          <w:p w14:paraId="0A82EC1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r>
      <w:tr w:rsidR="00A708F5" w:rsidRPr="00C52CC3" w14:paraId="4E9C411F"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shd w:val="clear" w:color="auto" w:fill="FFFFFF" w:themeFill="background1"/>
          </w:tcPr>
          <w:p w14:paraId="5D513E28"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7.: Osiguranje poticajnog poslovnog okruženja</w:t>
            </w:r>
          </w:p>
        </w:tc>
        <w:tc>
          <w:tcPr>
            <w:tcW w:w="749" w:type="pct"/>
            <w:shd w:val="clear" w:color="auto" w:fill="FFFFFF" w:themeFill="background1"/>
          </w:tcPr>
          <w:p w14:paraId="10CA615F"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OI.02.8.56 Indeks razvoja putovanja i turizma (TTDI-WEF) – Poslovno okruženje</w:t>
            </w:r>
          </w:p>
        </w:tc>
        <w:tc>
          <w:tcPr>
            <w:tcW w:w="526" w:type="pct"/>
            <w:shd w:val="clear" w:color="auto" w:fill="FBE4D5" w:themeFill="accent2" w:themeFillTint="33"/>
          </w:tcPr>
          <w:p w14:paraId="3F062F03" w14:textId="77777777" w:rsidR="00A708F5" w:rsidRPr="00DA1571"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DA1571">
              <w:rPr>
                <w:rFonts w:ascii="Aptos" w:hAnsi="Aptos"/>
                <w:i w:val="0"/>
                <w:iCs w:val="0"/>
                <w:strike/>
                <w:color w:val="EE0000"/>
                <w:sz w:val="16"/>
                <w:szCs w:val="16"/>
              </w:rPr>
              <w:t>108</w:t>
            </w:r>
          </w:p>
        </w:tc>
        <w:tc>
          <w:tcPr>
            <w:tcW w:w="526" w:type="pct"/>
            <w:shd w:val="clear" w:color="auto" w:fill="FBE4D5" w:themeFill="accent2" w:themeFillTint="33"/>
          </w:tcPr>
          <w:p w14:paraId="6B465416" w14:textId="77777777" w:rsidR="00A708F5" w:rsidRPr="00DA1571"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DA1571">
              <w:rPr>
                <w:rFonts w:ascii="Aptos" w:hAnsi="Aptos"/>
                <w:i w:val="0"/>
                <w:iCs w:val="0"/>
                <w:strike/>
                <w:color w:val="EE0000"/>
                <w:sz w:val="16"/>
                <w:szCs w:val="16"/>
              </w:rPr>
              <w:t>≤ 80</w:t>
            </w:r>
          </w:p>
        </w:tc>
        <w:tc>
          <w:tcPr>
            <w:tcW w:w="590" w:type="pct"/>
            <w:shd w:val="clear" w:color="auto" w:fill="FFFFFF" w:themeFill="background1"/>
          </w:tcPr>
          <w:p w14:paraId="0414D392"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71 (2019.)</w:t>
            </w:r>
          </w:p>
        </w:tc>
        <w:tc>
          <w:tcPr>
            <w:tcW w:w="590" w:type="pct"/>
            <w:shd w:val="clear" w:color="auto" w:fill="FFFFFF" w:themeFill="background1"/>
          </w:tcPr>
          <w:p w14:paraId="2E053A05"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 53</w:t>
            </w:r>
          </w:p>
        </w:tc>
        <w:tc>
          <w:tcPr>
            <w:tcW w:w="632" w:type="pct"/>
            <w:shd w:val="clear" w:color="auto" w:fill="E2EFD9" w:themeFill="accent6" w:themeFillTint="33"/>
          </w:tcPr>
          <w:p w14:paraId="198F8B37"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56 (2024.)</w:t>
            </w:r>
          </w:p>
        </w:tc>
        <w:tc>
          <w:tcPr>
            <w:tcW w:w="684" w:type="pct"/>
            <w:shd w:val="clear" w:color="auto" w:fill="FFFFFF" w:themeFill="background1"/>
          </w:tcPr>
          <w:p w14:paraId="32DC75B4"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Jačati lanac vrijednosti i kreirati ponude visoke dodane vrijednosti; Osigurati kvalitetna i održiva radna mjesta; Osigurati kvalitetne ljudske potencijale u turizmu; Osigurati poticajno poslovno i investicijsko okruženje</w:t>
            </w:r>
          </w:p>
        </w:tc>
      </w:tr>
      <w:tr w:rsidR="00A708F5" w:rsidRPr="00C52CC3" w14:paraId="184ED042"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shd w:val="clear" w:color="auto" w:fill="FFFFFF" w:themeFill="background1"/>
          </w:tcPr>
          <w:p w14:paraId="5B7B2E15"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8.: Razvoj inovacija i digitalne transformacije turizma</w:t>
            </w:r>
          </w:p>
        </w:tc>
        <w:tc>
          <w:tcPr>
            <w:tcW w:w="749" w:type="pct"/>
            <w:shd w:val="clear" w:color="auto" w:fill="FFFFFF" w:themeFill="background1"/>
          </w:tcPr>
          <w:p w14:paraId="1FA3C415"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OI.02.8.57 Indeks razvoja putovanja i turizma (TTDI-WEF) – ICT readiness</w:t>
            </w:r>
          </w:p>
        </w:tc>
        <w:tc>
          <w:tcPr>
            <w:tcW w:w="526" w:type="pct"/>
            <w:shd w:val="clear" w:color="auto" w:fill="FFFFFF" w:themeFill="background1"/>
          </w:tcPr>
          <w:p w14:paraId="68A6150B"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5,3</w:t>
            </w:r>
          </w:p>
        </w:tc>
        <w:tc>
          <w:tcPr>
            <w:tcW w:w="526" w:type="pct"/>
            <w:shd w:val="clear" w:color="auto" w:fill="FFFFFF" w:themeFill="background1"/>
          </w:tcPr>
          <w:p w14:paraId="468248C6"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5,7</w:t>
            </w:r>
          </w:p>
        </w:tc>
        <w:tc>
          <w:tcPr>
            <w:tcW w:w="590" w:type="pct"/>
            <w:shd w:val="clear" w:color="auto" w:fill="EDEDED" w:themeFill="accent3" w:themeFillTint="33"/>
          </w:tcPr>
          <w:p w14:paraId="0F2E9E7D"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EDEDED" w:themeFill="accent3" w:themeFillTint="33"/>
          </w:tcPr>
          <w:p w14:paraId="0A82CAA0"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32" w:type="pct"/>
            <w:shd w:val="clear" w:color="auto" w:fill="E2EFD9" w:themeFill="accent6" w:themeFillTint="33"/>
          </w:tcPr>
          <w:p w14:paraId="56A40BDA"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5,67 (2024.)</w:t>
            </w:r>
          </w:p>
        </w:tc>
        <w:tc>
          <w:tcPr>
            <w:tcW w:w="684" w:type="pct"/>
            <w:shd w:val="clear" w:color="auto" w:fill="FFFFFF" w:themeFill="background1"/>
          </w:tcPr>
          <w:p w14:paraId="6E679F15"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Osigurati inovativnu i digitalnu transformaciju turizma</w:t>
            </w:r>
          </w:p>
        </w:tc>
      </w:tr>
      <w:tr w:rsidR="00A708F5" w:rsidRPr="00C52CC3" w14:paraId="781A1A31"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tcPr>
          <w:p w14:paraId="22982F8C"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t>Posebni cilj 9.: Uspostavljanje učinkovitog okvira za upravljanje razvojem održivog turizma</w:t>
            </w:r>
          </w:p>
        </w:tc>
        <w:tc>
          <w:tcPr>
            <w:tcW w:w="749" w:type="pct"/>
          </w:tcPr>
          <w:p w14:paraId="4364D0D8"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OI.02.8.58 Indeks razvoja putovanja i turizma (TTDI-WEF) – Politike i uvjeti djelovanja</w:t>
            </w:r>
          </w:p>
        </w:tc>
        <w:tc>
          <w:tcPr>
            <w:tcW w:w="526" w:type="pct"/>
            <w:shd w:val="clear" w:color="auto" w:fill="FBE4D5" w:themeFill="accent2" w:themeFillTint="33"/>
          </w:tcPr>
          <w:p w14:paraId="0DACD726" w14:textId="77777777" w:rsidR="00A708F5" w:rsidRPr="00DA1571"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DA1571">
              <w:rPr>
                <w:rFonts w:ascii="Aptos" w:hAnsi="Aptos"/>
                <w:i w:val="0"/>
                <w:iCs w:val="0"/>
                <w:strike/>
                <w:color w:val="EE0000"/>
                <w:sz w:val="16"/>
                <w:szCs w:val="16"/>
              </w:rPr>
              <w:t>39</w:t>
            </w:r>
          </w:p>
        </w:tc>
        <w:tc>
          <w:tcPr>
            <w:tcW w:w="526" w:type="pct"/>
            <w:shd w:val="clear" w:color="auto" w:fill="FBE4D5" w:themeFill="accent2" w:themeFillTint="33"/>
          </w:tcPr>
          <w:p w14:paraId="3AC676C4" w14:textId="77777777" w:rsidR="00A708F5" w:rsidRPr="00DA1571"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strike/>
                <w:color w:val="EE0000"/>
                <w:sz w:val="16"/>
                <w:szCs w:val="16"/>
              </w:rPr>
            </w:pPr>
            <w:r w:rsidRPr="00DA1571">
              <w:rPr>
                <w:rFonts w:ascii="Aptos" w:hAnsi="Aptos"/>
                <w:i w:val="0"/>
                <w:iCs w:val="0"/>
                <w:strike/>
                <w:color w:val="EE0000"/>
                <w:sz w:val="16"/>
                <w:szCs w:val="16"/>
              </w:rPr>
              <w:t>≤35</w:t>
            </w:r>
          </w:p>
        </w:tc>
        <w:tc>
          <w:tcPr>
            <w:tcW w:w="590" w:type="pct"/>
          </w:tcPr>
          <w:p w14:paraId="6AC70C40"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77 (2019.)</w:t>
            </w:r>
          </w:p>
        </w:tc>
        <w:tc>
          <w:tcPr>
            <w:tcW w:w="590" w:type="pct"/>
          </w:tcPr>
          <w:p w14:paraId="712DE54A"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≤69</w:t>
            </w:r>
          </w:p>
        </w:tc>
        <w:tc>
          <w:tcPr>
            <w:tcW w:w="632" w:type="pct"/>
          </w:tcPr>
          <w:p w14:paraId="08C2336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80 (2024.)</w:t>
            </w:r>
          </w:p>
        </w:tc>
        <w:tc>
          <w:tcPr>
            <w:tcW w:w="684" w:type="pct"/>
          </w:tcPr>
          <w:p w14:paraId="1D3AE96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Osigurati ravnomjerniji regionalni turistički razvoj; Unaprijediti model upravljanja razvojem održivog turizma; Uključivati lokalne zajednice u procese odlučivanja; Razviti sustav prikupljanja podataka i planiranja</w:t>
            </w:r>
          </w:p>
        </w:tc>
      </w:tr>
      <w:tr w:rsidR="00A708F5" w:rsidRPr="00C52CC3" w14:paraId="4115DAE5" w14:textId="77777777" w:rsidTr="00863D88">
        <w:trPr>
          <w:trHeight w:val="769"/>
        </w:trPr>
        <w:tc>
          <w:tcPr>
            <w:cnfStyle w:val="001000000000" w:firstRow="0" w:lastRow="0" w:firstColumn="1" w:lastColumn="0" w:oddVBand="0" w:evenVBand="0" w:oddHBand="0" w:evenHBand="0" w:firstRowFirstColumn="0" w:firstRowLastColumn="0" w:lastRowFirstColumn="0" w:lastRowLastColumn="0"/>
            <w:tcW w:w="701" w:type="pct"/>
          </w:tcPr>
          <w:p w14:paraId="1C6BC5F6" w14:textId="77777777" w:rsidR="00A708F5" w:rsidRPr="00C52CC3" w:rsidRDefault="00A708F5" w:rsidP="00863D88">
            <w:pPr>
              <w:pStyle w:val="Caption"/>
              <w:spacing w:after="0"/>
              <w:rPr>
                <w:rFonts w:ascii="Aptos" w:hAnsi="Aptos"/>
                <w:color w:val="auto"/>
                <w:sz w:val="16"/>
                <w:szCs w:val="16"/>
              </w:rPr>
            </w:pPr>
            <w:r w:rsidRPr="00C52CC3">
              <w:rPr>
                <w:rFonts w:ascii="Aptos" w:hAnsi="Aptos"/>
                <w:color w:val="auto"/>
                <w:sz w:val="16"/>
                <w:szCs w:val="16"/>
              </w:rPr>
              <w:lastRenderedPageBreak/>
              <w:t>Posebni cilj 10.: Odgovoriti na trendove u razvoju turističkih destinacija</w:t>
            </w:r>
          </w:p>
        </w:tc>
        <w:tc>
          <w:tcPr>
            <w:tcW w:w="749" w:type="pct"/>
          </w:tcPr>
          <w:p w14:paraId="6D962117" w14:textId="77777777" w:rsidR="00A708F5" w:rsidRPr="00C52CC3" w:rsidRDefault="00A708F5" w:rsidP="00863D88">
            <w:pPr>
              <w:pStyle w:val="Caption"/>
              <w:spacing w:after="0"/>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 xml:space="preserve">OI.02.8.67 Broj uključenih gradova (destinacija) u </w:t>
            </w:r>
            <w:r w:rsidRPr="00C52CC3">
              <w:rPr>
                <w:rFonts w:ascii="Aptos" w:hAnsi="Aptos"/>
                <w:color w:val="auto"/>
                <w:sz w:val="16"/>
                <w:szCs w:val="16"/>
              </w:rPr>
              <w:t>Smart cities marketplaces</w:t>
            </w:r>
          </w:p>
        </w:tc>
        <w:tc>
          <w:tcPr>
            <w:tcW w:w="526" w:type="pct"/>
          </w:tcPr>
          <w:p w14:paraId="33806E6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2</w:t>
            </w:r>
          </w:p>
        </w:tc>
        <w:tc>
          <w:tcPr>
            <w:tcW w:w="526" w:type="pct"/>
          </w:tcPr>
          <w:p w14:paraId="6119748F"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20</w:t>
            </w:r>
          </w:p>
        </w:tc>
        <w:tc>
          <w:tcPr>
            <w:tcW w:w="590" w:type="pct"/>
            <w:shd w:val="clear" w:color="auto" w:fill="EDEDED" w:themeFill="accent3" w:themeFillTint="33"/>
          </w:tcPr>
          <w:p w14:paraId="289982CB"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590" w:type="pct"/>
            <w:shd w:val="clear" w:color="auto" w:fill="EDEDED" w:themeFill="accent3" w:themeFillTint="33"/>
          </w:tcPr>
          <w:p w14:paraId="243B6E5B"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p>
        </w:tc>
        <w:tc>
          <w:tcPr>
            <w:tcW w:w="632" w:type="pct"/>
            <w:shd w:val="clear" w:color="auto" w:fill="FFFFFF" w:themeFill="background1"/>
          </w:tcPr>
          <w:p w14:paraId="17054CE9"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2 (2024.)</w:t>
            </w:r>
          </w:p>
        </w:tc>
        <w:tc>
          <w:tcPr>
            <w:tcW w:w="684" w:type="pct"/>
          </w:tcPr>
          <w:p w14:paraId="416454CC" w14:textId="77777777" w:rsidR="00A708F5" w:rsidRPr="00C52CC3" w:rsidRDefault="00A708F5" w:rsidP="00863D88">
            <w:pPr>
              <w:pStyle w:val="Caption"/>
              <w:spacing w:after="0"/>
              <w:jc w:val="center"/>
              <w:cnfStyle w:val="000000000000" w:firstRow="0" w:lastRow="0" w:firstColumn="0" w:lastColumn="0" w:oddVBand="0" w:evenVBand="0" w:oddHBand="0" w:evenHBand="0" w:firstRowFirstColumn="0" w:firstRowLastColumn="0" w:lastRowFirstColumn="0" w:lastRowLastColumn="0"/>
              <w:rPr>
                <w:rFonts w:ascii="Aptos" w:hAnsi="Aptos"/>
                <w:i w:val="0"/>
                <w:iCs w:val="0"/>
                <w:color w:val="auto"/>
                <w:sz w:val="16"/>
                <w:szCs w:val="16"/>
              </w:rPr>
            </w:pPr>
            <w:r w:rsidRPr="00C52CC3">
              <w:rPr>
                <w:rFonts w:ascii="Aptos" w:hAnsi="Aptos"/>
                <w:i w:val="0"/>
                <w:iCs w:val="0"/>
                <w:color w:val="auto"/>
                <w:sz w:val="16"/>
                <w:szCs w:val="16"/>
              </w:rPr>
              <w:t>Unaprijediti prometnu povezanost; Očuvati i unaprijediti poziciju Hrvatske kao sigurne destinacije</w:t>
            </w:r>
          </w:p>
        </w:tc>
      </w:tr>
    </w:tbl>
    <w:p w14:paraId="7E7B5349" w14:textId="77777777" w:rsidR="00A708F5" w:rsidRPr="000601B9" w:rsidRDefault="00A708F5" w:rsidP="00A708F5">
      <w:pPr>
        <w:spacing w:after="0" w:line="240" w:lineRule="auto"/>
        <w:jc w:val="both"/>
        <w:rPr>
          <w:rFonts w:ascii="Aptos" w:hAnsi="Aptos"/>
          <w:i/>
          <w:iCs/>
          <w:color w:val="002060"/>
          <w:sz w:val="20"/>
          <w:szCs w:val="20"/>
        </w:rPr>
      </w:pPr>
      <w:r w:rsidRPr="000601B9">
        <w:rPr>
          <w:rFonts w:ascii="Aptos" w:hAnsi="Aptos"/>
          <w:i/>
          <w:iCs/>
          <w:color w:val="002060"/>
          <w:sz w:val="20"/>
          <w:szCs w:val="20"/>
        </w:rPr>
        <w:t>Izvor: Godišnje izvješće o provedbi Nacionalnog plana razvoja održivog turizma do 2027. godine za 2024. godinu</w:t>
      </w:r>
    </w:p>
    <w:p w14:paraId="5C371E64" w14:textId="77777777" w:rsidR="00A708F5" w:rsidRPr="0044234F" w:rsidRDefault="00A708F5" w:rsidP="00A708F5">
      <w:pPr>
        <w:spacing w:after="0" w:line="240" w:lineRule="auto"/>
        <w:jc w:val="both"/>
        <w:rPr>
          <w:rFonts w:ascii="Aptos" w:hAnsi="Aptos"/>
          <w:i/>
          <w:iCs/>
          <w:color w:val="002060"/>
          <w:sz w:val="20"/>
          <w:szCs w:val="20"/>
        </w:rPr>
      </w:pPr>
      <w:r w:rsidRPr="0044234F">
        <w:rPr>
          <w:rFonts w:ascii="Aptos" w:hAnsi="Aptos"/>
          <w:i/>
          <w:iCs/>
          <w:color w:val="002060"/>
          <w:sz w:val="20"/>
          <w:szCs w:val="20"/>
        </w:rPr>
        <w:t>*Podaci Naručitelja.</w:t>
      </w:r>
    </w:p>
    <w:p w14:paraId="1590001D" w14:textId="77777777" w:rsidR="00A708F5" w:rsidRPr="0039633E" w:rsidRDefault="00A708F5" w:rsidP="00533D41">
      <w:pPr>
        <w:spacing w:after="0" w:line="240" w:lineRule="auto"/>
        <w:jc w:val="both"/>
        <w:rPr>
          <w:rFonts w:ascii="Aptos" w:hAnsi="Aptos"/>
          <w:sz w:val="24"/>
          <w:szCs w:val="24"/>
          <w:highlight w:val="yellow"/>
        </w:rPr>
      </w:pPr>
    </w:p>
    <w:p w14:paraId="0ABCC8A0" w14:textId="77777777" w:rsidR="00262C84" w:rsidRDefault="00262C84" w:rsidP="009F08E9">
      <w:pPr>
        <w:spacing w:after="0" w:line="240" w:lineRule="auto"/>
        <w:jc w:val="both"/>
        <w:rPr>
          <w:rFonts w:ascii="Aptos" w:hAnsi="Aptos"/>
          <w:sz w:val="24"/>
          <w:szCs w:val="24"/>
          <w:highlight w:val="yellow"/>
        </w:rPr>
        <w:sectPr w:rsidR="00262C84" w:rsidSect="001E3AA3">
          <w:headerReference w:type="default" r:id="rId61"/>
          <w:pgSz w:w="16838" w:h="11906" w:orient="landscape"/>
          <w:pgMar w:top="720" w:right="720" w:bottom="720" w:left="720" w:header="708" w:footer="708" w:gutter="0"/>
          <w:cols w:space="708"/>
          <w:docGrid w:linePitch="360"/>
        </w:sectPr>
      </w:pPr>
    </w:p>
    <w:p w14:paraId="2DF2F1B4" w14:textId="02956F01" w:rsidR="00262C84" w:rsidRPr="00262C84" w:rsidRDefault="00262C84" w:rsidP="00AD6DBF">
      <w:pPr>
        <w:pStyle w:val="Heading2"/>
      </w:pPr>
      <w:bookmarkStart w:id="70" w:name="_Toc216944665"/>
      <w:r w:rsidRPr="00262C84">
        <w:lastRenderedPageBreak/>
        <w:t>Pregled statusa provedbe i ostvarenja mjera Nacionalnog plana razvoja održivog turizma do 2027. godine – u 2025. godini (status provedbe na dan 31.10.2025.)</w:t>
      </w:r>
      <w:bookmarkEnd w:id="70"/>
    </w:p>
    <w:p w14:paraId="2D17BC09" w14:textId="77777777" w:rsidR="00262C84" w:rsidRDefault="00262C84" w:rsidP="00AD6DBF">
      <w:pPr>
        <w:pStyle w:val="Caption"/>
        <w:spacing w:after="0"/>
        <w:jc w:val="both"/>
        <w:rPr>
          <w:rFonts w:ascii="Aptos" w:hAnsi="Aptos"/>
          <w:b/>
          <w:bCs/>
          <w:i w:val="0"/>
          <w:iCs w:val="0"/>
          <w:color w:val="EE0000"/>
          <w:sz w:val="20"/>
          <w:szCs w:val="20"/>
        </w:rPr>
      </w:pPr>
    </w:p>
    <w:p w14:paraId="0769553B" w14:textId="32A29926" w:rsidR="00262C84" w:rsidRPr="006D3042" w:rsidRDefault="00BB4199" w:rsidP="00AD6DBF">
      <w:pPr>
        <w:pStyle w:val="Caption"/>
        <w:spacing w:after="0"/>
        <w:jc w:val="both"/>
        <w:rPr>
          <w:rFonts w:ascii="Aptos" w:hAnsi="Aptos"/>
          <w:b/>
          <w:bCs/>
          <w:i w:val="0"/>
          <w:iCs w:val="0"/>
          <w:color w:val="EE0000"/>
          <w:sz w:val="20"/>
          <w:szCs w:val="20"/>
        </w:rPr>
      </w:pPr>
      <w:bookmarkStart w:id="71" w:name="_Toc216944622"/>
      <w:r w:rsidRPr="000601B9">
        <w:rPr>
          <w:rFonts w:ascii="Aptos" w:hAnsi="Aptos"/>
          <w:b/>
          <w:bCs/>
          <w:i w:val="0"/>
          <w:iCs w:val="0"/>
          <w:color w:val="EE0000"/>
          <w:sz w:val="20"/>
          <w:szCs w:val="20"/>
        </w:rPr>
        <w:t xml:space="preserve">Tablica </w:t>
      </w:r>
      <w:r w:rsidRPr="000601B9">
        <w:rPr>
          <w:rFonts w:ascii="Aptos" w:hAnsi="Aptos"/>
          <w:b/>
          <w:bCs/>
          <w:i w:val="0"/>
          <w:iCs w:val="0"/>
          <w:color w:val="EE0000"/>
          <w:sz w:val="20"/>
          <w:szCs w:val="20"/>
        </w:rPr>
        <w:fldChar w:fldCharType="begin"/>
      </w:r>
      <w:r w:rsidRPr="000601B9">
        <w:rPr>
          <w:rFonts w:ascii="Aptos" w:hAnsi="Aptos"/>
          <w:b/>
          <w:bCs/>
          <w:i w:val="0"/>
          <w:iCs w:val="0"/>
          <w:color w:val="EE0000"/>
          <w:sz w:val="20"/>
          <w:szCs w:val="20"/>
        </w:rPr>
        <w:instrText xml:space="preserve"> SEQ Tablica \* ARABIC </w:instrText>
      </w:r>
      <w:r w:rsidRPr="000601B9">
        <w:rPr>
          <w:rFonts w:ascii="Aptos" w:hAnsi="Aptos"/>
          <w:b/>
          <w:bCs/>
          <w:i w:val="0"/>
          <w:iCs w:val="0"/>
          <w:color w:val="EE0000"/>
          <w:sz w:val="20"/>
          <w:szCs w:val="20"/>
        </w:rPr>
        <w:fldChar w:fldCharType="separate"/>
      </w:r>
      <w:r>
        <w:rPr>
          <w:rFonts w:ascii="Aptos" w:hAnsi="Aptos"/>
          <w:b/>
          <w:bCs/>
          <w:i w:val="0"/>
          <w:iCs w:val="0"/>
          <w:noProof/>
          <w:color w:val="EE0000"/>
          <w:sz w:val="20"/>
          <w:szCs w:val="20"/>
        </w:rPr>
        <w:t>8</w:t>
      </w:r>
      <w:r w:rsidRPr="000601B9">
        <w:rPr>
          <w:rFonts w:ascii="Aptos" w:hAnsi="Aptos"/>
          <w:b/>
          <w:bCs/>
          <w:i w:val="0"/>
          <w:iCs w:val="0"/>
          <w:color w:val="EE0000"/>
          <w:sz w:val="20"/>
          <w:szCs w:val="20"/>
        </w:rPr>
        <w:fldChar w:fldCharType="end"/>
      </w:r>
      <w:r w:rsidRPr="000601B9">
        <w:rPr>
          <w:rFonts w:ascii="Aptos" w:hAnsi="Aptos"/>
          <w:b/>
          <w:bCs/>
          <w:i w:val="0"/>
          <w:iCs w:val="0"/>
          <w:color w:val="EE0000"/>
          <w:sz w:val="20"/>
          <w:szCs w:val="20"/>
        </w:rPr>
        <w:t xml:space="preserve">. </w:t>
      </w:r>
      <w:r w:rsidR="00262C84" w:rsidRPr="006D3042">
        <w:rPr>
          <w:rFonts w:ascii="Aptos" w:hAnsi="Aptos"/>
          <w:b/>
          <w:bCs/>
          <w:i w:val="0"/>
          <w:iCs w:val="0"/>
          <w:color w:val="EE0000"/>
          <w:sz w:val="20"/>
          <w:szCs w:val="20"/>
        </w:rPr>
        <w:t>Pregled statusa provedbe i ostvarenja mjera Nacionalnog plana razvoja održivog turizma do 2027. godine – u 2025. godini (status provedbe na dan 31.10.2025.)</w:t>
      </w:r>
      <w:bookmarkEnd w:id="71"/>
    </w:p>
    <w:tbl>
      <w:tblPr>
        <w:tblStyle w:val="GridTable1Light-Accent11"/>
        <w:tblW w:w="5000" w:type="pct"/>
        <w:tblLook w:val="04A0" w:firstRow="1" w:lastRow="0" w:firstColumn="1" w:lastColumn="0" w:noHBand="0" w:noVBand="1"/>
      </w:tblPr>
      <w:tblGrid>
        <w:gridCol w:w="4407"/>
        <w:gridCol w:w="7045"/>
        <w:gridCol w:w="3936"/>
      </w:tblGrid>
      <w:tr w:rsidR="00262C84" w:rsidRPr="006D3042" w14:paraId="7369FE31" w14:textId="77777777" w:rsidTr="00863D88">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32" w:type="pct"/>
            <w:shd w:val="clear" w:color="auto" w:fill="002060"/>
            <w:hideMark/>
          </w:tcPr>
          <w:p w14:paraId="6EF76743" w14:textId="77777777" w:rsidR="00262C84" w:rsidRPr="006D3042" w:rsidRDefault="00262C84" w:rsidP="00863D88">
            <w:pPr>
              <w:jc w:val="both"/>
              <w:rPr>
                <w:rFonts w:ascii="Aptos" w:hAnsi="Aptos"/>
                <w:color w:val="FFFFFF" w:themeColor="background1"/>
                <w:sz w:val="18"/>
                <w:szCs w:val="18"/>
              </w:rPr>
            </w:pPr>
            <w:r w:rsidRPr="006D3042">
              <w:rPr>
                <w:rFonts w:ascii="Aptos" w:hAnsi="Aptos"/>
                <w:color w:val="FFFFFF" w:themeColor="background1"/>
                <w:sz w:val="18"/>
                <w:szCs w:val="18"/>
              </w:rPr>
              <w:t>POSEBNI CILJEVI</w:t>
            </w:r>
          </w:p>
        </w:tc>
        <w:tc>
          <w:tcPr>
            <w:tcW w:w="2289" w:type="pct"/>
            <w:shd w:val="clear" w:color="auto" w:fill="002060"/>
            <w:hideMark/>
          </w:tcPr>
          <w:p w14:paraId="24416356" w14:textId="77777777" w:rsidR="00262C84" w:rsidRPr="006D3042" w:rsidRDefault="00262C84" w:rsidP="00863D88">
            <w:pPr>
              <w:jc w:val="both"/>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8"/>
                <w:szCs w:val="18"/>
              </w:rPr>
            </w:pPr>
            <w:r w:rsidRPr="006D3042">
              <w:rPr>
                <w:rFonts w:ascii="Aptos" w:hAnsi="Aptos"/>
                <w:color w:val="FFFFFF" w:themeColor="background1"/>
                <w:sz w:val="18"/>
                <w:szCs w:val="18"/>
              </w:rPr>
              <w:t>MJERE</w:t>
            </w:r>
          </w:p>
        </w:tc>
        <w:tc>
          <w:tcPr>
            <w:tcW w:w="1279" w:type="pct"/>
            <w:shd w:val="clear" w:color="auto" w:fill="002060"/>
          </w:tcPr>
          <w:p w14:paraId="7B8CA697" w14:textId="77777777" w:rsidR="00262C84" w:rsidRPr="006D3042" w:rsidRDefault="00262C84" w:rsidP="00863D88">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color w:val="FFFFFF" w:themeColor="background1"/>
                <w:sz w:val="18"/>
                <w:szCs w:val="18"/>
              </w:rPr>
            </w:pPr>
            <w:r w:rsidRPr="006D3042">
              <w:rPr>
                <w:rFonts w:ascii="Aptos" w:hAnsi="Aptos"/>
                <w:color w:val="FFFFFF" w:themeColor="background1"/>
                <w:sz w:val="18"/>
                <w:szCs w:val="18"/>
              </w:rPr>
              <w:t xml:space="preserve">STATUS PROVEDBE MJERE 2025. </w:t>
            </w:r>
          </w:p>
          <w:p w14:paraId="5DDFF294" w14:textId="77777777" w:rsidR="00262C84" w:rsidRPr="006D3042" w:rsidRDefault="00262C84" w:rsidP="00863D88">
            <w:pPr>
              <w:jc w:val="cente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 w:val="18"/>
                <w:szCs w:val="18"/>
              </w:rPr>
            </w:pPr>
            <w:r w:rsidRPr="006D3042">
              <w:rPr>
                <w:rFonts w:ascii="Aptos" w:hAnsi="Aptos"/>
                <w:color w:val="FFFFFF" w:themeColor="background1"/>
                <w:sz w:val="18"/>
                <w:szCs w:val="18"/>
              </w:rPr>
              <w:t>(status  na dan 31.10.2025.)</w:t>
            </w:r>
          </w:p>
        </w:tc>
      </w:tr>
      <w:tr w:rsidR="00262C84" w:rsidRPr="006D3042" w14:paraId="1FECFE44" w14:textId="77777777" w:rsidTr="00863D88">
        <w:trPr>
          <w:trHeight w:val="385"/>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44498341"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 xml:space="preserve">Posebni cilj 1. </w:t>
            </w:r>
          </w:p>
          <w:p w14:paraId="533D2C5A" w14:textId="77777777" w:rsidR="00262C84" w:rsidRPr="006D3042" w:rsidRDefault="00262C84" w:rsidP="00863D88">
            <w:pPr>
              <w:rPr>
                <w:rFonts w:ascii="Aptos" w:hAnsi="Aptos"/>
                <w:i/>
                <w:iCs/>
                <w:sz w:val="18"/>
                <w:szCs w:val="18"/>
              </w:rPr>
            </w:pPr>
            <w:r w:rsidRPr="006D3042">
              <w:rPr>
                <w:rFonts w:ascii="Aptos" w:hAnsi="Aptos"/>
                <w:i/>
                <w:iCs/>
                <w:sz w:val="18"/>
                <w:szCs w:val="18"/>
              </w:rPr>
              <w:t>Razvoj vremenski i prostorno ravnomjernije raspoređenog turističkog prometa</w:t>
            </w:r>
          </w:p>
        </w:tc>
        <w:tc>
          <w:tcPr>
            <w:tcW w:w="2289" w:type="pct"/>
            <w:shd w:val="clear" w:color="auto" w:fill="FFF2CC" w:themeFill="accent4" w:themeFillTint="33"/>
          </w:tcPr>
          <w:p w14:paraId="6CDB6D6E"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1.1. Poticati razvoj turističkih proizvoda više dodane vrijednosti kroz ulaganja u javnu turističku infrastrukturu s naglaskom na razvoj posebnih oblika turizma (I)</w:t>
            </w:r>
          </w:p>
        </w:tc>
        <w:tc>
          <w:tcPr>
            <w:tcW w:w="1279" w:type="pct"/>
            <w:shd w:val="clear" w:color="auto" w:fill="FFF2CC" w:themeFill="accent4" w:themeFillTint="33"/>
          </w:tcPr>
          <w:p w14:paraId="39021504"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2E34B672"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61E338F0"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650C3EE7"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vanish/>
                <w:sz w:val="18"/>
                <w:szCs w:val="18"/>
              </w:rPr>
            </w:pPr>
            <w:r w:rsidRPr="006D3042">
              <w:rPr>
                <w:rFonts w:ascii="Aptos" w:hAnsi="Aptos"/>
                <w:sz w:val="18"/>
                <w:szCs w:val="18"/>
              </w:rPr>
              <w:t>1.2. Podrška ulaganjima poduzetnika za razvoj održivog turizma (I)</w:t>
            </w:r>
          </w:p>
        </w:tc>
        <w:tc>
          <w:tcPr>
            <w:tcW w:w="1279" w:type="pct"/>
            <w:shd w:val="clear" w:color="auto" w:fill="FFF2CC" w:themeFill="accent4" w:themeFillTint="33"/>
          </w:tcPr>
          <w:p w14:paraId="21D61D74"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23B396CB" w14:textId="77777777" w:rsidTr="00863D88">
        <w:trPr>
          <w:trHeight w:val="385"/>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3747FBF2"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 xml:space="preserve">Posebni cilj 2. </w:t>
            </w:r>
          </w:p>
          <w:p w14:paraId="5F994628" w14:textId="77777777" w:rsidR="00262C84" w:rsidRPr="006D3042" w:rsidRDefault="00262C84" w:rsidP="00863D88">
            <w:pPr>
              <w:rPr>
                <w:rFonts w:ascii="Aptos" w:hAnsi="Aptos"/>
                <w:i/>
                <w:iCs/>
                <w:sz w:val="18"/>
                <w:szCs w:val="18"/>
              </w:rPr>
            </w:pPr>
            <w:r w:rsidRPr="006D3042">
              <w:rPr>
                <w:rFonts w:ascii="Aptos" w:hAnsi="Aptos"/>
                <w:i/>
                <w:iCs/>
                <w:sz w:val="18"/>
                <w:szCs w:val="18"/>
              </w:rPr>
              <w:t>Repozicioniranje Hrvatske kao cjelogodišnje autentične destinacije održivog turizma</w:t>
            </w:r>
          </w:p>
        </w:tc>
        <w:tc>
          <w:tcPr>
            <w:tcW w:w="2289" w:type="pct"/>
            <w:shd w:val="clear" w:color="auto" w:fill="FFF2CC" w:themeFill="accent4" w:themeFillTint="33"/>
          </w:tcPr>
          <w:p w14:paraId="1625652B" w14:textId="77777777" w:rsidR="00262C84" w:rsidRPr="006D3042" w:rsidRDefault="00262C8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18"/>
                <w:szCs w:val="18"/>
              </w:rPr>
            </w:pPr>
          </w:p>
          <w:p w14:paraId="33A6E708"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2.1. Stvoriti preduvjete za repozicioniranje hrvatskog turizma na stranim tržištima (I)</w:t>
            </w:r>
          </w:p>
        </w:tc>
        <w:tc>
          <w:tcPr>
            <w:tcW w:w="1279" w:type="pct"/>
            <w:shd w:val="clear" w:color="auto" w:fill="FFF2CC" w:themeFill="accent4" w:themeFillTint="33"/>
          </w:tcPr>
          <w:p w14:paraId="24F9F187"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(DJELOMIČNO PROVEDENO)</w:t>
            </w:r>
          </w:p>
        </w:tc>
      </w:tr>
      <w:tr w:rsidR="00262C84" w:rsidRPr="006D3042" w14:paraId="1460E399"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3BACBFEA"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6D4B4980"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vanish/>
                <w:sz w:val="18"/>
                <w:szCs w:val="18"/>
              </w:rPr>
            </w:pPr>
            <w:r w:rsidRPr="006D3042">
              <w:rPr>
                <w:rFonts w:ascii="Aptos" w:hAnsi="Aptos"/>
                <w:sz w:val="18"/>
                <w:szCs w:val="18"/>
              </w:rPr>
              <w:t>2.2. Promocija hrvatske turističke ponude na emitivnim tržištima i na domaćem tržištu (I)</w:t>
            </w:r>
          </w:p>
        </w:tc>
        <w:tc>
          <w:tcPr>
            <w:tcW w:w="1279" w:type="pct"/>
            <w:shd w:val="clear" w:color="auto" w:fill="FFF2CC" w:themeFill="accent4" w:themeFillTint="33"/>
          </w:tcPr>
          <w:p w14:paraId="7C4F9700"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4EE10487" w14:textId="77777777" w:rsidTr="00863D88">
        <w:trPr>
          <w:trHeight w:val="3"/>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64081D27" w14:textId="77777777" w:rsidR="00262C84" w:rsidRPr="006D3042" w:rsidRDefault="00262C84" w:rsidP="00863D88">
            <w:pPr>
              <w:rPr>
                <w:rFonts w:ascii="Aptos" w:hAnsi="Aptos"/>
                <w:sz w:val="18"/>
                <w:szCs w:val="18"/>
              </w:rPr>
            </w:pPr>
            <w:r w:rsidRPr="006D3042">
              <w:rPr>
                <w:rFonts w:ascii="Aptos" w:hAnsi="Aptos"/>
                <w:b w:val="0"/>
                <w:bCs w:val="0"/>
                <w:sz w:val="18"/>
                <w:szCs w:val="18"/>
              </w:rPr>
              <w:t>Posebni cilj 3.</w:t>
            </w:r>
            <w:r w:rsidRPr="006D3042">
              <w:rPr>
                <w:rFonts w:ascii="Aptos" w:hAnsi="Aptos"/>
                <w:sz w:val="18"/>
                <w:szCs w:val="18"/>
              </w:rPr>
              <w:t xml:space="preserve"> </w:t>
            </w:r>
          </w:p>
          <w:p w14:paraId="26534054" w14:textId="77777777" w:rsidR="00262C84" w:rsidRPr="006D3042" w:rsidRDefault="00262C84" w:rsidP="00863D88">
            <w:pPr>
              <w:rPr>
                <w:rFonts w:ascii="Aptos" w:hAnsi="Aptos"/>
                <w:i/>
                <w:iCs/>
                <w:sz w:val="18"/>
                <w:szCs w:val="18"/>
              </w:rPr>
            </w:pPr>
            <w:r w:rsidRPr="006D3042">
              <w:rPr>
                <w:rFonts w:ascii="Aptos" w:hAnsi="Aptos"/>
                <w:i/>
                <w:iCs/>
                <w:sz w:val="18"/>
                <w:szCs w:val="18"/>
              </w:rPr>
              <w:t>Smanjenje negativnog utjecaja turizma na sastavnice okoliša, prirodu i prostor</w:t>
            </w:r>
          </w:p>
        </w:tc>
        <w:tc>
          <w:tcPr>
            <w:tcW w:w="2289" w:type="pct"/>
            <w:tcBorders>
              <w:bottom w:val="single" w:sz="4" w:space="0" w:color="B4C6E7" w:themeColor="accent1" w:themeTint="66"/>
            </w:tcBorders>
            <w:shd w:val="clear" w:color="auto" w:fill="FFF2CC" w:themeFill="accent4" w:themeFillTint="33"/>
          </w:tcPr>
          <w:p w14:paraId="62D7A437" w14:textId="77777777" w:rsidR="00262C84" w:rsidRPr="006D3042" w:rsidRDefault="00262C84">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ptos" w:hAnsi="Aptos"/>
                <w:vanish/>
                <w:sz w:val="18"/>
                <w:szCs w:val="18"/>
              </w:rPr>
            </w:pPr>
          </w:p>
          <w:p w14:paraId="05C3B9AF"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3.1. Poticati smanjenje pritisaka iz turizma na sastavnice okoliša i prirodu (I)</w:t>
            </w:r>
          </w:p>
        </w:tc>
        <w:tc>
          <w:tcPr>
            <w:tcW w:w="1279" w:type="pct"/>
            <w:tcBorders>
              <w:bottom w:val="single" w:sz="4" w:space="0" w:color="B4C6E7" w:themeColor="accent1" w:themeTint="66"/>
            </w:tcBorders>
            <w:shd w:val="clear" w:color="auto" w:fill="FFF2CC" w:themeFill="accent4" w:themeFillTint="33"/>
          </w:tcPr>
          <w:p w14:paraId="40B73109"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45A24C67" w14:textId="77777777" w:rsidTr="00863D88">
        <w:trPr>
          <w:trHeight w:val="3"/>
        </w:trPr>
        <w:tc>
          <w:tcPr>
            <w:cnfStyle w:val="001000000000" w:firstRow="0" w:lastRow="0" w:firstColumn="1" w:lastColumn="0" w:oddVBand="0" w:evenVBand="0" w:oddHBand="0" w:evenHBand="0" w:firstRowFirstColumn="0" w:firstRowLastColumn="0" w:lastRowFirstColumn="0" w:lastRowLastColumn="0"/>
            <w:tcW w:w="1432" w:type="pct"/>
            <w:vMerge/>
            <w:tcBorders>
              <w:bottom w:val="single" w:sz="4" w:space="0" w:color="B4C6E7" w:themeColor="accent1" w:themeTint="66"/>
            </w:tcBorders>
            <w:shd w:val="clear" w:color="auto" w:fill="FFF2CC" w:themeFill="accent4" w:themeFillTint="33"/>
          </w:tcPr>
          <w:p w14:paraId="29779C37" w14:textId="77777777" w:rsidR="00262C84" w:rsidRPr="006D3042" w:rsidRDefault="00262C84" w:rsidP="00863D88">
            <w:pPr>
              <w:rPr>
                <w:rFonts w:ascii="Aptos" w:hAnsi="Aptos"/>
                <w:b w:val="0"/>
                <w:bCs w:val="0"/>
                <w:sz w:val="18"/>
                <w:szCs w:val="18"/>
              </w:rPr>
            </w:pPr>
          </w:p>
        </w:tc>
        <w:tc>
          <w:tcPr>
            <w:tcW w:w="2289" w:type="pct"/>
            <w:tcBorders>
              <w:bottom w:val="single" w:sz="4" w:space="0" w:color="B4C6E7" w:themeColor="accent1" w:themeTint="66"/>
            </w:tcBorders>
            <w:shd w:val="clear" w:color="auto" w:fill="FFF2CC" w:themeFill="accent4" w:themeFillTint="33"/>
          </w:tcPr>
          <w:p w14:paraId="6CB0B668"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vanish/>
                <w:sz w:val="18"/>
                <w:szCs w:val="18"/>
              </w:rPr>
            </w:pPr>
            <w:r w:rsidRPr="006D3042">
              <w:rPr>
                <w:rFonts w:ascii="Aptos" w:hAnsi="Aptos"/>
                <w:sz w:val="18"/>
                <w:szCs w:val="18"/>
              </w:rPr>
              <w:t>3.2. Unaprijediti sustavno i održivo planiranje razvojem turizma utemeljeno na prihvatnom kapacitetu destinacije (I)</w:t>
            </w:r>
          </w:p>
        </w:tc>
        <w:tc>
          <w:tcPr>
            <w:tcW w:w="1279" w:type="pct"/>
            <w:tcBorders>
              <w:bottom w:val="single" w:sz="4" w:space="0" w:color="B4C6E7" w:themeColor="accent1" w:themeTint="66"/>
            </w:tcBorders>
            <w:shd w:val="clear" w:color="auto" w:fill="FFF2CC" w:themeFill="accent4" w:themeFillTint="33"/>
          </w:tcPr>
          <w:p w14:paraId="5252981C"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(DJELOMIČNO PROVEDENO)</w:t>
            </w:r>
          </w:p>
        </w:tc>
      </w:tr>
      <w:tr w:rsidR="00262C84" w:rsidRPr="006D3042" w14:paraId="1694CF32" w14:textId="77777777" w:rsidTr="00863D88">
        <w:trPr>
          <w:trHeight w:val="9"/>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7E59EA46" w14:textId="77777777" w:rsidR="00262C84" w:rsidRPr="006D3042" w:rsidRDefault="00262C84" w:rsidP="00863D88">
            <w:pPr>
              <w:rPr>
                <w:rFonts w:ascii="Aptos" w:hAnsi="Aptos"/>
                <w:sz w:val="18"/>
                <w:szCs w:val="18"/>
              </w:rPr>
            </w:pPr>
            <w:r w:rsidRPr="006D3042">
              <w:rPr>
                <w:rFonts w:ascii="Aptos" w:hAnsi="Aptos"/>
                <w:b w:val="0"/>
                <w:bCs w:val="0"/>
                <w:sz w:val="18"/>
                <w:szCs w:val="18"/>
              </w:rPr>
              <w:t>Posebni cilj 4.</w:t>
            </w:r>
            <w:r w:rsidRPr="006D3042">
              <w:rPr>
                <w:rFonts w:ascii="Aptos" w:hAnsi="Aptos"/>
                <w:sz w:val="18"/>
                <w:szCs w:val="18"/>
              </w:rPr>
              <w:t xml:space="preserve"> </w:t>
            </w:r>
          </w:p>
          <w:p w14:paraId="5A7D7DFB" w14:textId="77777777" w:rsidR="00262C84" w:rsidRPr="006D3042" w:rsidRDefault="00262C84" w:rsidP="00863D88">
            <w:pPr>
              <w:rPr>
                <w:rFonts w:ascii="Aptos" w:hAnsi="Aptos"/>
                <w:i/>
                <w:iCs/>
                <w:sz w:val="18"/>
                <w:szCs w:val="18"/>
              </w:rPr>
            </w:pPr>
            <w:r w:rsidRPr="006D3042">
              <w:rPr>
                <w:rFonts w:ascii="Aptos" w:hAnsi="Aptos"/>
                <w:i/>
                <w:iCs/>
                <w:sz w:val="18"/>
                <w:szCs w:val="18"/>
              </w:rPr>
              <w:t>Smanjenje negativnog međuodnosa turizma i klime</w:t>
            </w:r>
          </w:p>
        </w:tc>
        <w:tc>
          <w:tcPr>
            <w:tcW w:w="2289" w:type="pct"/>
            <w:tcBorders>
              <w:bottom w:val="single" w:sz="4" w:space="0" w:color="B4C6E7" w:themeColor="accent1" w:themeTint="66"/>
            </w:tcBorders>
            <w:shd w:val="clear" w:color="auto" w:fill="FFF2CC" w:themeFill="accent4" w:themeFillTint="33"/>
          </w:tcPr>
          <w:p w14:paraId="1B56FE72"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4.1. Poticati smanjivanje emisija stakleničkih plinova iz turizma (I)</w:t>
            </w:r>
          </w:p>
        </w:tc>
        <w:tc>
          <w:tcPr>
            <w:tcW w:w="1279" w:type="pct"/>
            <w:tcBorders>
              <w:bottom w:val="single" w:sz="4" w:space="0" w:color="B4C6E7" w:themeColor="accent1" w:themeTint="66"/>
            </w:tcBorders>
            <w:shd w:val="clear" w:color="auto" w:fill="FFF2CC" w:themeFill="accent4" w:themeFillTint="33"/>
          </w:tcPr>
          <w:p w14:paraId="736C2358"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4EA6D7D1" w14:textId="77777777" w:rsidTr="00863D88">
        <w:trPr>
          <w:trHeight w:val="9"/>
        </w:trPr>
        <w:tc>
          <w:tcPr>
            <w:cnfStyle w:val="001000000000" w:firstRow="0" w:lastRow="0" w:firstColumn="1" w:lastColumn="0" w:oddVBand="0" w:evenVBand="0" w:oddHBand="0" w:evenHBand="0" w:firstRowFirstColumn="0" w:firstRowLastColumn="0" w:lastRowFirstColumn="0" w:lastRowLastColumn="0"/>
            <w:tcW w:w="1432" w:type="pct"/>
            <w:vMerge/>
            <w:tcBorders>
              <w:bottom w:val="single" w:sz="4" w:space="0" w:color="B4C6E7" w:themeColor="accent1" w:themeTint="66"/>
            </w:tcBorders>
            <w:shd w:val="clear" w:color="auto" w:fill="FFF2CC" w:themeFill="accent4" w:themeFillTint="33"/>
          </w:tcPr>
          <w:p w14:paraId="65DD7E1D" w14:textId="77777777" w:rsidR="00262C84" w:rsidRPr="006D3042" w:rsidRDefault="00262C84" w:rsidP="00863D88">
            <w:pPr>
              <w:rPr>
                <w:rFonts w:ascii="Aptos" w:hAnsi="Aptos"/>
                <w:b w:val="0"/>
                <w:bCs w:val="0"/>
                <w:sz w:val="18"/>
                <w:szCs w:val="18"/>
              </w:rPr>
            </w:pPr>
          </w:p>
        </w:tc>
        <w:tc>
          <w:tcPr>
            <w:tcW w:w="2289" w:type="pct"/>
            <w:tcBorders>
              <w:bottom w:val="single" w:sz="4" w:space="0" w:color="B4C6E7" w:themeColor="accent1" w:themeTint="66"/>
            </w:tcBorders>
            <w:shd w:val="clear" w:color="auto" w:fill="FFF2CC" w:themeFill="accent4" w:themeFillTint="33"/>
          </w:tcPr>
          <w:p w14:paraId="7D3C0D47"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4.2. Jačati otpornost turizma na posljedice klimatskih promjena (I)</w:t>
            </w:r>
          </w:p>
        </w:tc>
        <w:tc>
          <w:tcPr>
            <w:tcW w:w="1279" w:type="pct"/>
            <w:tcBorders>
              <w:bottom w:val="single" w:sz="4" w:space="0" w:color="B4C6E7" w:themeColor="accent1" w:themeTint="66"/>
            </w:tcBorders>
            <w:shd w:val="clear" w:color="auto" w:fill="FFF2CC" w:themeFill="accent4" w:themeFillTint="33"/>
          </w:tcPr>
          <w:p w14:paraId="03D64878"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36434FC6" w14:textId="77777777" w:rsidTr="00863D88">
        <w:trPr>
          <w:trHeight w:val="385"/>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71B25DEA" w14:textId="77777777" w:rsidR="00262C84" w:rsidRPr="006D3042" w:rsidRDefault="00262C84" w:rsidP="00863D88">
            <w:pPr>
              <w:rPr>
                <w:rFonts w:ascii="Aptos" w:hAnsi="Aptos"/>
                <w:sz w:val="18"/>
                <w:szCs w:val="18"/>
              </w:rPr>
            </w:pPr>
            <w:r w:rsidRPr="006D3042">
              <w:rPr>
                <w:rFonts w:ascii="Aptos" w:hAnsi="Aptos"/>
                <w:b w:val="0"/>
                <w:bCs w:val="0"/>
                <w:sz w:val="18"/>
                <w:szCs w:val="18"/>
              </w:rPr>
              <w:t>Posebni cilj 5</w:t>
            </w:r>
            <w:r w:rsidRPr="006D3042">
              <w:rPr>
                <w:rFonts w:ascii="Aptos" w:hAnsi="Aptos"/>
                <w:sz w:val="18"/>
                <w:szCs w:val="18"/>
              </w:rPr>
              <w:t xml:space="preserve">. </w:t>
            </w:r>
          </w:p>
          <w:p w14:paraId="62C9D6E9" w14:textId="77777777" w:rsidR="00262C84" w:rsidRPr="006D3042" w:rsidRDefault="00262C84" w:rsidP="00863D88">
            <w:pPr>
              <w:rPr>
                <w:rFonts w:ascii="Aptos" w:hAnsi="Aptos"/>
                <w:i/>
                <w:iCs/>
                <w:sz w:val="18"/>
                <w:szCs w:val="18"/>
              </w:rPr>
            </w:pPr>
            <w:r w:rsidRPr="006D3042">
              <w:rPr>
                <w:rFonts w:ascii="Aptos" w:hAnsi="Aptos"/>
                <w:i/>
                <w:iCs/>
                <w:sz w:val="18"/>
                <w:szCs w:val="18"/>
              </w:rPr>
              <w:t>Jačanje ljudskih potencijala u turizmu</w:t>
            </w:r>
          </w:p>
        </w:tc>
        <w:tc>
          <w:tcPr>
            <w:tcW w:w="2289" w:type="pct"/>
            <w:shd w:val="clear" w:color="auto" w:fill="E2EFD9" w:themeFill="accent6" w:themeFillTint="33"/>
          </w:tcPr>
          <w:p w14:paraId="7446A10D"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5.1. Poticati i promovirati zanimanja u sektoru turizma i ugostiteljstva (I)</w:t>
            </w:r>
          </w:p>
        </w:tc>
        <w:tc>
          <w:tcPr>
            <w:tcW w:w="1279" w:type="pct"/>
            <w:shd w:val="clear" w:color="auto" w:fill="E2EFD9" w:themeFill="accent6" w:themeFillTint="33"/>
          </w:tcPr>
          <w:p w14:paraId="549D6BF4"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PROVEDENO</w:t>
            </w:r>
          </w:p>
        </w:tc>
      </w:tr>
      <w:tr w:rsidR="00262C84" w:rsidRPr="006D3042" w14:paraId="217A741D"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4F583A7E"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06C8CC44"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5.2. Usklađivati kompetencije ljudskih potencijala sa zahtjevima radnih mjesta i tržišta rada u turizmu (R)</w:t>
            </w:r>
          </w:p>
        </w:tc>
        <w:tc>
          <w:tcPr>
            <w:tcW w:w="1279" w:type="pct"/>
            <w:shd w:val="clear" w:color="auto" w:fill="FFF2CC" w:themeFill="accent4" w:themeFillTint="33"/>
          </w:tcPr>
          <w:p w14:paraId="60511409"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(DJELOMIČNO PROVEDENO)</w:t>
            </w:r>
          </w:p>
        </w:tc>
      </w:tr>
      <w:tr w:rsidR="00262C84" w:rsidRPr="006D3042" w14:paraId="7A88BF8E" w14:textId="77777777" w:rsidTr="00863D88">
        <w:trPr>
          <w:trHeight w:val="3"/>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71C54404"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Posebni cilj 6.</w:t>
            </w:r>
          </w:p>
          <w:p w14:paraId="37CF323C" w14:textId="77777777" w:rsidR="00262C84" w:rsidRPr="006D3042" w:rsidRDefault="00262C84" w:rsidP="00863D88">
            <w:pPr>
              <w:rPr>
                <w:rFonts w:ascii="Aptos" w:hAnsi="Aptos"/>
                <w:i/>
                <w:iCs/>
                <w:sz w:val="18"/>
                <w:szCs w:val="18"/>
              </w:rPr>
            </w:pPr>
            <w:r w:rsidRPr="006D3042">
              <w:rPr>
                <w:rFonts w:ascii="Aptos" w:hAnsi="Aptos"/>
                <w:i/>
                <w:iCs/>
                <w:sz w:val="18"/>
                <w:szCs w:val="18"/>
              </w:rPr>
              <w:t>Unaprjeđenje strukture i kvalitete smještajnih kapaciteta</w:t>
            </w:r>
          </w:p>
        </w:tc>
        <w:tc>
          <w:tcPr>
            <w:tcW w:w="2289" w:type="pct"/>
            <w:tcBorders>
              <w:bottom w:val="single" w:sz="4" w:space="0" w:color="B4C6E7" w:themeColor="accent1" w:themeTint="66"/>
            </w:tcBorders>
            <w:shd w:val="clear" w:color="auto" w:fill="FFF2CC" w:themeFill="accent4" w:themeFillTint="33"/>
          </w:tcPr>
          <w:p w14:paraId="22C6E71D"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6.1. Unaprijediti okvir za pružanje  usluga u turizmu (R)</w:t>
            </w:r>
          </w:p>
        </w:tc>
        <w:tc>
          <w:tcPr>
            <w:tcW w:w="1279" w:type="pct"/>
            <w:tcBorders>
              <w:bottom w:val="single" w:sz="4" w:space="0" w:color="B4C6E7" w:themeColor="accent1" w:themeTint="66"/>
            </w:tcBorders>
            <w:shd w:val="clear" w:color="auto" w:fill="FFF2CC" w:themeFill="accent4" w:themeFillTint="33"/>
          </w:tcPr>
          <w:p w14:paraId="439D09AB"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w:t>
            </w:r>
          </w:p>
        </w:tc>
      </w:tr>
      <w:tr w:rsidR="00262C84" w:rsidRPr="006D3042" w14:paraId="2A239E24" w14:textId="77777777" w:rsidTr="00863D88">
        <w:trPr>
          <w:trHeight w:val="3"/>
        </w:trPr>
        <w:tc>
          <w:tcPr>
            <w:cnfStyle w:val="001000000000" w:firstRow="0" w:lastRow="0" w:firstColumn="1" w:lastColumn="0" w:oddVBand="0" w:evenVBand="0" w:oddHBand="0" w:evenHBand="0" w:firstRowFirstColumn="0" w:firstRowLastColumn="0" w:lastRowFirstColumn="0" w:lastRowLastColumn="0"/>
            <w:tcW w:w="1432" w:type="pct"/>
            <w:vMerge/>
            <w:tcBorders>
              <w:bottom w:val="single" w:sz="4" w:space="0" w:color="B4C6E7" w:themeColor="accent1" w:themeTint="66"/>
            </w:tcBorders>
            <w:shd w:val="clear" w:color="auto" w:fill="FFF2CC" w:themeFill="accent4" w:themeFillTint="33"/>
          </w:tcPr>
          <w:p w14:paraId="6B29B401" w14:textId="77777777" w:rsidR="00262C84" w:rsidRPr="006D3042" w:rsidRDefault="00262C84" w:rsidP="00863D88">
            <w:pPr>
              <w:rPr>
                <w:rFonts w:ascii="Aptos" w:hAnsi="Aptos"/>
                <w:b w:val="0"/>
                <w:bCs w:val="0"/>
                <w:sz w:val="18"/>
                <w:szCs w:val="18"/>
              </w:rPr>
            </w:pPr>
          </w:p>
        </w:tc>
        <w:tc>
          <w:tcPr>
            <w:tcW w:w="2289" w:type="pct"/>
            <w:tcBorders>
              <w:bottom w:val="single" w:sz="4" w:space="0" w:color="B4C6E7" w:themeColor="accent1" w:themeTint="66"/>
            </w:tcBorders>
            <w:shd w:val="clear" w:color="auto" w:fill="FFF2CC" w:themeFill="accent4" w:themeFillTint="33"/>
          </w:tcPr>
          <w:p w14:paraId="39EB694C"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6.2. Poticati ulaganja u smještaj visoke kvalitete (I)</w:t>
            </w:r>
          </w:p>
        </w:tc>
        <w:tc>
          <w:tcPr>
            <w:tcW w:w="1279" w:type="pct"/>
            <w:tcBorders>
              <w:bottom w:val="single" w:sz="4" w:space="0" w:color="B4C6E7" w:themeColor="accent1" w:themeTint="66"/>
            </w:tcBorders>
            <w:shd w:val="clear" w:color="auto" w:fill="FFF2CC" w:themeFill="accent4" w:themeFillTint="33"/>
          </w:tcPr>
          <w:p w14:paraId="173367D9"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r w:rsidR="00262C84" w:rsidRPr="006D3042" w14:paraId="176A20C0" w14:textId="77777777" w:rsidTr="00863D88">
        <w:trPr>
          <w:trHeight w:val="254"/>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3376884C"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Posebni cilj 7.</w:t>
            </w:r>
          </w:p>
          <w:p w14:paraId="65578E72" w14:textId="77777777" w:rsidR="00262C84" w:rsidRPr="006D3042" w:rsidRDefault="00262C84" w:rsidP="00863D88">
            <w:pPr>
              <w:rPr>
                <w:rFonts w:ascii="Aptos" w:hAnsi="Aptos"/>
                <w:i/>
                <w:iCs/>
                <w:sz w:val="18"/>
                <w:szCs w:val="18"/>
              </w:rPr>
            </w:pPr>
            <w:r w:rsidRPr="006D3042">
              <w:rPr>
                <w:rFonts w:ascii="Aptos" w:hAnsi="Aptos"/>
                <w:i/>
                <w:iCs/>
                <w:sz w:val="18"/>
                <w:szCs w:val="18"/>
              </w:rPr>
              <w:t>Osiguranje poticajnog poslovnog okruženja</w:t>
            </w:r>
          </w:p>
        </w:tc>
        <w:tc>
          <w:tcPr>
            <w:tcW w:w="2289" w:type="pct"/>
            <w:shd w:val="clear" w:color="auto" w:fill="FFF2CC" w:themeFill="accent4" w:themeFillTint="33"/>
          </w:tcPr>
          <w:p w14:paraId="6B008626"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7.1. Smanjiti administrativno opterećenje dionika u turizmu (I)</w:t>
            </w:r>
          </w:p>
        </w:tc>
        <w:tc>
          <w:tcPr>
            <w:tcW w:w="1279" w:type="pct"/>
            <w:shd w:val="clear" w:color="auto" w:fill="FFF2CC" w:themeFill="accent4" w:themeFillTint="33"/>
          </w:tcPr>
          <w:p w14:paraId="0E275EBD"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w:t>
            </w:r>
          </w:p>
        </w:tc>
      </w:tr>
      <w:tr w:rsidR="00262C84" w:rsidRPr="006D3042" w14:paraId="64248C2F"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5D77200B"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3E152BF9"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7.2. Stvoriti učinkoviti okvir s ciljem unaprjeđenja poslovnog okruženja (I)</w:t>
            </w:r>
          </w:p>
        </w:tc>
        <w:tc>
          <w:tcPr>
            <w:tcW w:w="1279" w:type="pct"/>
            <w:shd w:val="clear" w:color="auto" w:fill="FFF2CC" w:themeFill="accent4" w:themeFillTint="33"/>
          </w:tcPr>
          <w:p w14:paraId="4D44D176"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(DJELOMIČNO PROVEDENO)</w:t>
            </w:r>
          </w:p>
        </w:tc>
      </w:tr>
      <w:tr w:rsidR="00262C84" w:rsidRPr="006D3042" w14:paraId="276A4181" w14:textId="77777777" w:rsidTr="00863D88">
        <w:trPr>
          <w:trHeight w:val="117"/>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6922CBA0"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Posebni cilj 8.</w:t>
            </w:r>
          </w:p>
          <w:p w14:paraId="76EAB02F" w14:textId="77777777" w:rsidR="00262C84" w:rsidRPr="006D3042" w:rsidRDefault="00262C84" w:rsidP="00863D88">
            <w:pPr>
              <w:rPr>
                <w:rFonts w:ascii="Aptos" w:hAnsi="Aptos"/>
                <w:i/>
                <w:iCs/>
                <w:sz w:val="18"/>
                <w:szCs w:val="18"/>
              </w:rPr>
            </w:pPr>
            <w:r w:rsidRPr="006D3042">
              <w:rPr>
                <w:rFonts w:ascii="Aptos" w:hAnsi="Aptos"/>
                <w:i/>
                <w:iCs/>
                <w:sz w:val="18"/>
                <w:szCs w:val="18"/>
              </w:rPr>
              <w:t>Razvoj inovacija i digitalne transformacije turizma</w:t>
            </w:r>
          </w:p>
        </w:tc>
        <w:tc>
          <w:tcPr>
            <w:tcW w:w="2289" w:type="pct"/>
            <w:shd w:val="clear" w:color="auto" w:fill="FFF2CC" w:themeFill="accent4" w:themeFillTint="33"/>
          </w:tcPr>
          <w:p w14:paraId="2475ECF8"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8.1. Poticati inovacije (I)</w:t>
            </w:r>
          </w:p>
        </w:tc>
        <w:tc>
          <w:tcPr>
            <w:tcW w:w="1279" w:type="pct"/>
            <w:shd w:val="clear" w:color="auto" w:fill="FFF2CC" w:themeFill="accent4" w:themeFillTint="33"/>
          </w:tcPr>
          <w:p w14:paraId="5B109D2A"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w:t>
            </w:r>
          </w:p>
        </w:tc>
      </w:tr>
      <w:tr w:rsidR="00262C84" w:rsidRPr="006D3042" w14:paraId="62E9E4AD"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325FC542"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1F1F5530"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8.2. Razviti IT sustave i napredne e-usluge i alate za upravljanje destinacijom i turističkim tokovima (I)</w:t>
            </w:r>
          </w:p>
        </w:tc>
        <w:tc>
          <w:tcPr>
            <w:tcW w:w="1279" w:type="pct"/>
            <w:shd w:val="clear" w:color="auto" w:fill="FFF2CC" w:themeFill="accent4" w:themeFillTint="33"/>
          </w:tcPr>
          <w:p w14:paraId="1013CE9C"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w:t>
            </w:r>
          </w:p>
        </w:tc>
      </w:tr>
      <w:tr w:rsidR="00262C84" w:rsidRPr="006D3042" w14:paraId="5E888E03" w14:textId="77777777" w:rsidTr="00863D88">
        <w:trPr>
          <w:trHeight w:val="385"/>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41F6AEEB"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Posebni cilj 9.</w:t>
            </w:r>
          </w:p>
          <w:p w14:paraId="2FA140B1" w14:textId="77777777" w:rsidR="00262C84" w:rsidRPr="006D3042" w:rsidRDefault="00262C84" w:rsidP="00863D88">
            <w:pPr>
              <w:rPr>
                <w:rFonts w:ascii="Aptos" w:hAnsi="Aptos"/>
                <w:i/>
                <w:iCs/>
                <w:sz w:val="18"/>
                <w:szCs w:val="18"/>
              </w:rPr>
            </w:pPr>
            <w:r w:rsidRPr="006D3042">
              <w:rPr>
                <w:rFonts w:ascii="Aptos" w:hAnsi="Aptos"/>
                <w:i/>
                <w:iCs/>
                <w:sz w:val="18"/>
                <w:szCs w:val="18"/>
              </w:rPr>
              <w:t xml:space="preserve">Uspostavljanje učinkovitog okvira za upravljanje razvojem održivog turizma </w:t>
            </w:r>
          </w:p>
        </w:tc>
        <w:tc>
          <w:tcPr>
            <w:tcW w:w="2289" w:type="pct"/>
            <w:shd w:val="clear" w:color="auto" w:fill="E2EFD9" w:themeFill="accent6" w:themeFillTint="33"/>
          </w:tcPr>
          <w:p w14:paraId="583B9F8A"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9.1. Stvoriti preduvjete za upravljanje razvojem turizmu u smjeru održivosti (R)</w:t>
            </w:r>
          </w:p>
        </w:tc>
        <w:tc>
          <w:tcPr>
            <w:tcW w:w="1279" w:type="pct"/>
            <w:shd w:val="clear" w:color="auto" w:fill="E2EFD9" w:themeFill="accent6" w:themeFillTint="33"/>
          </w:tcPr>
          <w:p w14:paraId="026457CA"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PROVEDENO</w:t>
            </w:r>
          </w:p>
        </w:tc>
      </w:tr>
      <w:tr w:rsidR="00262C84" w:rsidRPr="006D3042" w14:paraId="0441E6F7"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37BCFAAF" w14:textId="77777777" w:rsidR="00262C84" w:rsidRPr="006D3042" w:rsidRDefault="00262C84" w:rsidP="00863D88">
            <w:pPr>
              <w:rPr>
                <w:rFonts w:ascii="Aptos" w:hAnsi="Aptos"/>
                <w:b w:val="0"/>
                <w:bCs w:val="0"/>
                <w:sz w:val="18"/>
                <w:szCs w:val="18"/>
              </w:rPr>
            </w:pPr>
          </w:p>
        </w:tc>
        <w:tc>
          <w:tcPr>
            <w:tcW w:w="2289" w:type="pct"/>
            <w:shd w:val="clear" w:color="auto" w:fill="E2EFD9" w:themeFill="accent6" w:themeFillTint="33"/>
          </w:tcPr>
          <w:p w14:paraId="67E9E423"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9.2. Uspostaviti sustav satelitskih računa održivog turizma (I)</w:t>
            </w:r>
          </w:p>
        </w:tc>
        <w:tc>
          <w:tcPr>
            <w:tcW w:w="1279" w:type="pct"/>
            <w:shd w:val="clear" w:color="auto" w:fill="E2EFD9" w:themeFill="accent6" w:themeFillTint="33"/>
          </w:tcPr>
          <w:p w14:paraId="12E20762"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PROVEDENO</w:t>
            </w:r>
          </w:p>
        </w:tc>
      </w:tr>
      <w:tr w:rsidR="00262C84" w:rsidRPr="006D3042" w14:paraId="57C78CC9" w14:textId="77777777" w:rsidTr="00863D88">
        <w:trPr>
          <w:trHeight w:val="92"/>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6F463339"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7327F2F6"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9.3. Stvoriti preduvjete za učinkovito prikupljanje podataka (I)</w:t>
            </w:r>
          </w:p>
        </w:tc>
        <w:tc>
          <w:tcPr>
            <w:tcW w:w="1279" w:type="pct"/>
            <w:shd w:val="clear" w:color="auto" w:fill="FFF2CC" w:themeFill="accent4" w:themeFillTint="33"/>
          </w:tcPr>
          <w:p w14:paraId="5EA0BEE0"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w:t>
            </w:r>
          </w:p>
        </w:tc>
      </w:tr>
      <w:tr w:rsidR="00262C84" w:rsidRPr="006D3042" w14:paraId="15865692" w14:textId="77777777" w:rsidTr="00863D88">
        <w:trPr>
          <w:trHeight w:val="8"/>
        </w:trPr>
        <w:tc>
          <w:tcPr>
            <w:cnfStyle w:val="001000000000" w:firstRow="0" w:lastRow="0" w:firstColumn="1" w:lastColumn="0" w:oddVBand="0" w:evenVBand="0" w:oddHBand="0" w:evenHBand="0" w:firstRowFirstColumn="0" w:firstRowLastColumn="0" w:lastRowFirstColumn="0" w:lastRowLastColumn="0"/>
            <w:tcW w:w="1432" w:type="pct"/>
            <w:vMerge w:val="restart"/>
            <w:shd w:val="clear" w:color="auto" w:fill="FFF2CC" w:themeFill="accent4" w:themeFillTint="33"/>
            <w:hideMark/>
          </w:tcPr>
          <w:p w14:paraId="1D70ED10" w14:textId="77777777" w:rsidR="00262C84" w:rsidRPr="006D3042" w:rsidRDefault="00262C84" w:rsidP="00863D88">
            <w:pPr>
              <w:rPr>
                <w:rFonts w:ascii="Aptos" w:hAnsi="Aptos"/>
                <w:b w:val="0"/>
                <w:bCs w:val="0"/>
                <w:sz w:val="18"/>
                <w:szCs w:val="18"/>
              </w:rPr>
            </w:pPr>
            <w:r w:rsidRPr="006D3042">
              <w:rPr>
                <w:rFonts w:ascii="Aptos" w:hAnsi="Aptos"/>
                <w:b w:val="0"/>
                <w:bCs w:val="0"/>
                <w:sz w:val="18"/>
                <w:szCs w:val="18"/>
              </w:rPr>
              <w:t>Posebni cilj 10.</w:t>
            </w:r>
          </w:p>
          <w:p w14:paraId="104343D3" w14:textId="77777777" w:rsidR="00262C84" w:rsidRPr="006D3042" w:rsidRDefault="00262C84" w:rsidP="00863D88">
            <w:pPr>
              <w:rPr>
                <w:rFonts w:ascii="Aptos" w:hAnsi="Aptos"/>
                <w:i/>
                <w:iCs/>
                <w:sz w:val="18"/>
                <w:szCs w:val="18"/>
              </w:rPr>
            </w:pPr>
            <w:r w:rsidRPr="006D3042">
              <w:rPr>
                <w:rFonts w:ascii="Aptos" w:hAnsi="Aptos"/>
                <w:i/>
                <w:iCs/>
                <w:sz w:val="18"/>
                <w:szCs w:val="18"/>
              </w:rPr>
              <w:t>Odgovoriti na trendove u razvoju turističkih destinacija</w:t>
            </w:r>
          </w:p>
        </w:tc>
        <w:tc>
          <w:tcPr>
            <w:tcW w:w="2289" w:type="pct"/>
          </w:tcPr>
          <w:p w14:paraId="7F8DB44A"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10.1. Razvijati pametne destinacije koje se temelje na inovativnosti, pristupačnosti i održivosti (I)</w:t>
            </w:r>
          </w:p>
        </w:tc>
        <w:tc>
          <w:tcPr>
            <w:tcW w:w="1279" w:type="pct"/>
          </w:tcPr>
          <w:p w14:paraId="7A4A7563"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ODUSTAJE SE</w:t>
            </w:r>
          </w:p>
        </w:tc>
      </w:tr>
      <w:tr w:rsidR="00262C84" w:rsidRPr="006D3042" w14:paraId="11395B0F" w14:textId="77777777" w:rsidTr="00863D88">
        <w:trPr>
          <w:trHeight w:val="63"/>
        </w:trPr>
        <w:tc>
          <w:tcPr>
            <w:cnfStyle w:val="001000000000" w:firstRow="0" w:lastRow="0" w:firstColumn="1" w:lastColumn="0" w:oddVBand="0" w:evenVBand="0" w:oddHBand="0" w:evenHBand="0" w:firstRowFirstColumn="0" w:firstRowLastColumn="0" w:lastRowFirstColumn="0" w:lastRowLastColumn="0"/>
            <w:tcW w:w="1432" w:type="pct"/>
            <w:vMerge/>
            <w:shd w:val="clear" w:color="auto" w:fill="FFF2CC" w:themeFill="accent4" w:themeFillTint="33"/>
          </w:tcPr>
          <w:p w14:paraId="5DB3DF67" w14:textId="77777777" w:rsidR="00262C84" w:rsidRPr="006D3042" w:rsidRDefault="00262C84" w:rsidP="00863D88">
            <w:pPr>
              <w:rPr>
                <w:rFonts w:ascii="Aptos" w:hAnsi="Aptos"/>
                <w:b w:val="0"/>
                <w:bCs w:val="0"/>
                <w:sz w:val="18"/>
                <w:szCs w:val="18"/>
              </w:rPr>
            </w:pPr>
          </w:p>
        </w:tc>
        <w:tc>
          <w:tcPr>
            <w:tcW w:w="2289" w:type="pct"/>
            <w:shd w:val="clear" w:color="auto" w:fill="FFF2CC" w:themeFill="accent4" w:themeFillTint="33"/>
          </w:tcPr>
          <w:p w14:paraId="588E4D61" w14:textId="77777777" w:rsidR="00262C84" w:rsidRPr="006D3042" w:rsidRDefault="00262C84" w:rsidP="00863D88">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10.2. Očuvati percepciju Hrvatske kao sigurne destinacije (I)</w:t>
            </w:r>
          </w:p>
        </w:tc>
        <w:tc>
          <w:tcPr>
            <w:tcW w:w="1279" w:type="pct"/>
            <w:shd w:val="clear" w:color="auto" w:fill="FFF2CC" w:themeFill="accent4" w:themeFillTint="33"/>
          </w:tcPr>
          <w:p w14:paraId="663B6FB5" w14:textId="77777777" w:rsidR="00262C84" w:rsidRPr="006D3042" w:rsidRDefault="00262C84" w:rsidP="00863D88">
            <w:pPr>
              <w:jc w:val="cente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6D3042">
              <w:rPr>
                <w:rFonts w:ascii="Aptos" w:hAnsi="Aptos"/>
                <w:sz w:val="18"/>
                <w:szCs w:val="18"/>
              </w:rPr>
              <w:t>U TIJEKU (KONTINUIRANO)</w:t>
            </w:r>
          </w:p>
        </w:tc>
      </w:tr>
    </w:tbl>
    <w:p w14:paraId="1F9B10CF" w14:textId="7C405703" w:rsidR="00533D41" w:rsidRDefault="00262C84" w:rsidP="009F08E9">
      <w:pPr>
        <w:spacing w:after="0" w:line="240" w:lineRule="auto"/>
        <w:jc w:val="both"/>
        <w:rPr>
          <w:rFonts w:ascii="Aptos" w:hAnsi="Aptos"/>
          <w:i/>
          <w:iCs/>
          <w:color w:val="002060"/>
          <w:sz w:val="20"/>
          <w:szCs w:val="20"/>
        </w:rPr>
      </w:pPr>
      <w:r w:rsidRPr="006D3042">
        <w:rPr>
          <w:rFonts w:ascii="Aptos" w:hAnsi="Aptos"/>
          <w:i/>
          <w:iCs/>
          <w:color w:val="002060"/>
          <w:sz w:val="20"/>
          <w:szCs w:val="20"/>
        </w:rPr>
        <w:t>Izvor: Godišnje izvješće o provedbi Provedbenog programa Ministarstva turizma i sporta 2021.-2024., za 2024. godinu.; podaci Naručitelja.</w:t>
      </w:r>
    </w:p>
    <w:p w14:paraId="4DBE4ED8" w14:textId="77777777" w:rsidR="00CF3C33" w:rsidRDefault="00CF3C33" w:rsidP="009F08E9">
      <w:pPr>
        <w:spacing w:after="0" w:line="240" w:lineRule="auto"/>
        <w:jc w:val="both"/>
        <w:rPr>
          <w:rFonts w:ascii="Aptos" w:hAnsi="Aptos"/>
          <w:i/>
          <w:iCs/>
        </w:rPr>
        <w:sectPr w:rsidR="00CF3C33" w:rsidSect="001E3AA3">
          <w:pgSz w:w="16838" w:h="11906" w:orient="landscape"/>
          <w:pgMar w:top="720" w:right="720" w:bottom="720" w:left="720" w:header="708" w:footer="708" w:gutter="0"/>
          <w:cols w:space="708"/>
          <w:docGrid w:linePitch="360"/>
        </w:sectPr>
      </w:pPr>
    </w:p>
    <w:p w14:paraId="0CFFD5EB" w14:textId="3E114F2B" w:rsidR="00CF3C33" w:rsidRDefault="00CF3C33" w:rsidP="002454E3">
      <w:pPr>
        <w:pStyle w:val="Heading2"/>
      </w:pPr>
      <w:bookmarkStart w:id="72" w:name="_Toc216944666"/>
      <w:r>
        <w:lastRenderedPageBreak/>
        <w:t xml:space="preserve">Pregled statusa provedbe posebnih ciljeva </w:t>
      </w:r>
      <w:r w:rsidR="000716D7">
        <w:t xml:space="preserve">i pokazatelja ishoda </w:t>
      </w:r>
      <w:r>
        <w:t>Nacionalnog plana u 2024. godini</w:t>
      </w:r>
      <w:bookmarkEnd w:id="72"/>
    </w:p>
    <w:p w14:paraId="2C80BB36" w14:textId="77777777" w:rsidR="00194197" w:rsidRDefault="00194197" w:rsidP="002454E3">
      <w:pPr>
        <w:spacing w:after="0" w:line="240" w:lineRule="auto"/>
        <w:jc w:val="both"/>
        <w:rPr>
          <w:rFonts w:ascii="Aptos" w:hAnsi="Aptos"/>
        </w:rPr>
      </w:pPr>
    </w:p>
    <w:p w14:paraId="619ADECE" w14:textId="77777777" w:rsidR="00194197" w:rsidRDefault="00194197">
      <w:pPr>
        <w:pStyle w:val="ListParagraph"/>
        <w:numPr>
          <w:ilvl w:val="0"/>
          <w:numId w:val="21"/>
        </w:numPr>
        <w:spacing w:after="0" w:line="240" w:lineRule="auto"/>
        <w:jc w:val="both"/>
        <w:rPr>
          <w:rFonts w:ascii="Aptos" w:hAnsi="Aptos"/>
          <w:b/>
          <w:bCs/>
        </w:rPr>
      </w:pPr>
      <w:r w:rsidRPr="00E5146B">
        <w:rPr>
          <w:rFonts w:ascii="Aptos" w:hAnsi="Aptos"/>
          <w:b/>
          <w:bCs/>
        </w:rPr>
        <w:t>Posebni cilj 1.: Razvoj vremenski i prostorno ravnomjernije raspoređenog turističkog prometa:</w:t>
      </w:r>
    </w:p>
    <w:p w14:paraId="0D627D06" w14:textId="77777777" w:rsidR="00194197" w:rsidRPr="00696B28" w:rsidRDefault="00194197">
      <w:pPr>
        <w:pStyle w:val="ListParagraph"/>
        <w:numPr>
          <w:ilvl w:val="1"/>
          <w:numId w:val="21"/>
        </w:numPr>
        <w:spacing w:after="0" w:line="240" w:lineRule="auto"/>
        <w:jc w:val="both"/>
        <w:rPr>
          <w:rFonts w:ascii="Aptos" w:hAnsi="Aptos"/>
        </w:rPr>
      </w:pPr>
      <w:r w:rsidRPr="00696B28">
        <w:rPr>
          <w:rFonts w:ascii="Aptos" w:hAnsi="Aptos"/>
          <w:i/>
          <w:iCs/>
        </w:rPr>
        <w:t>Pokazatelj ishoda: OI.02.8.64 Udio noćenja izvan razdoblja od 1.6. do 30.9.</w:t>
      </w:r>
    </w:p>
    <w:p w14:paraId="16631025"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Početna vrijednost (2019.): 16%</w:t>
      </w:r>
    </w:p>
    <w:p w14:paraId="716F216C"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Ciljna vrijednost (2027.): 26%</w:t>
      </w:r>
    </w:p>
    <w:p w14:paraId="4F621F19"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Ostvarena vrijednost (2024.): 19%</w:t>
      </w:r>
    </w:p>
    <w:p w14:paraId="024FED75" w14:textId="77777777" w:rsidR="00194197" w:rsidRPr="00696B28" w:rsidRDefault="00194197">
      <w:pPr>
        <w:pStyle w:val="ListParagraph"/>
        <w:numPr>
          <w:ilvl w:val="1"/>
          <w:numId w:val="21"/>
        </w:numPr>
        <w:spacing w:after="0" w:line="240" w:lineRule="auto"/>
        <w:jc w:val="both"/>
        <w:rPr>
          <w:rFonts w:ascii="Aptos" w:hAnsi="Aptos"/>
        </w:rPr>
      </w:pPr>
      <w:r w:rsidRPr="00696B28">
        <w:rPr>
          <w:rFonts w:ascii="Aptos" w:hAnsi="Aptos"/>
          <w:i/>
          <w:iCs/>
        </w:rPr>
        <w:t>Pokazatelj ishoda: OI.02.8.65 Udio noćenja izvan Jadranske Hrvatske</w:t>
      </w:r>
    </w:p>
    <w:p w14:paraId="4F556025"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Početna vrijednost (2019.): 5,4%</w:t>
      </w:r>
    </w:p>
    <w:p w14:paraId="19563F97"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Ciljna vrijednost (2027.):</w:t>
      </w:r>
      <w:r w:rsidRPr="00696B28">
        <w:t xml:space="preserve"> </w:t>
      </w:r>
      <w:r w:rsidRPr="00696B28">
        <w:rPr>
          <w:rFonts w:ascii="Aptos" w:hAnsi="Aptos"/>
        </w:rPr>
        <w:t>9%</w:t>
      </w:r>
    </w:p>
    <w:p w14:paraId="1CD24DAA"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Ostvarena vrijednost (2024.): 5,60%</w:t>
      </w:r>
    </w:p>
    <w:p w14:paraId="4AFA2303" w14:textId="77777777" w:rsidR="00194197" w:rsidRPr="00696B28" w:rsidRDefault="00194197">
      <w:pPr>
        <w:pStyle w:val="ListParagraph"/>
        <w:numPr>
          <w:ilvl w:val="1"/>
          <w:numId w:val="21"/>
        </w:numPr>
        <w:spacing w:after="0" w:line="240" w:lineRule="auto"/>
        <w:jc w:val="both"/>
        <w:rPr>
          <w:rFonts w:ascii="Aptos" w:hAnsi="Aptos"/>
        </w:rPr>
      </w:pPr>
      <w:r w:rsidRPr="00696B28">
        <w:rPr>
          <w:rFonts w:ascii="Aptos" w:hAnsi="Aptos"/>
          <w:i/>
          <w:iCs/>
        </w:rPr>
        <w:t>Pokazatelj ishoda: OI.02.8.66 Udio JLS u I i II kategoriji indeksa turističke razvijenosti (ITR</w:t>
      </w:r>
      <w:r w:rsidRPr="00696B28">
        <w:rPr>
          <w:rFonts w:ascii="Aptos" w:hAnsi="Aptos"/>
        </w:rPr>
        <w:t>)</w:t>
      </w:r>
    </w:p>
    <w:p w14:paraId="791E0307"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Početna vrijednost (2019.): 18,5%</w:t>
      </w:r>
    </w:p>
    <w:p w14:paraId="0F6714B0"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Ciljna vrijednost (2027.):</w:t>
      </w:r>
      <w:r w:rsidRPr="00696B28">
        <w:t xml:space="preserve"> </w:t>
      </w:r>
      <w:r w:rsidRPr="00696B28">
        <w:rPr>
          <w:rFonts w:ascii="Aptos" w:hAnsi="Aptos"/>
        </w:rPr>
        <w:t>24%</w:t>
      </w:r>
    </w:p>
    <w:p w14:paraId="00916235" w14:textId="77777777" w:rsidR="00194197" w:rsidRPr="00696B28" w:rsidRDefault="00194197">
      <w:pPr>
        <w:pStyle w:val="ListParagraph"/>
        <w:numPr>
          <w:ilvl w:val="2"/>
          <w:numId w:val="21"/>
        </w:numPr>
        <w:spacing w:after="0" w:line="240" w:lineRule="auto"/>
        <w:jc w:val="both"/>
        <w:rPr>
          <w:rFonts w:ascii="Aptos" w:hAnsi="Aptos"/>
        </w:rPr>
      </w:pPr>
      <w:r w:rsidRPr="00696B28">
        <w:rPr>
          <w:rFonts w:ascii="Aptos" w:hAnsi="Aptos"/>
        </w:rPr>
        <w:t>Ostvarena vrijednost (2023.): 19,40%</w:t>
      </w:r>
    </w:p>
    <w:p w14:paraId="64713C8E" w14:textId="77777777" w:rsidR="00194197" w:rsidRDefault="00194197" w:rsidP="00194197">
      <w:pPr>
        <w:spacing w:after="0" w:line="240" w:lineRule="auto"/>
        <w:jc w:val="both"/>
        <w:rPr>
          <w:rFonts w:ascii="Aptos" w:hAnsi="Aptos"/>
        </w:rPr>
      </w:pPr>
    </w:p>
    <w:p w14:paraId="672D015B" w14:textId="77777777" w:rsidR="00194197" w:rsidRDefault="00194197" w:rsidP="00194197">
      <w:pPr>
        <w:spacing w:after="0" w:line="240" w:lineRule="auto"/>
        <w:jc w:val="both"/>
        <w:rPr>
          <w:rFonts w:ascii="Aptos" w:hAnsi="Aptos"/>
        </w:rPr>
      </w:pPr>
      <w:r>
        <w:rPr>
          <w:rFonts w:ascii="Aptos" w:hAnsi="Aptos"/>
        </w:rPr>
        <w:t>S</w:t>
      </w:r>
      <w:r w:rsidRPr="00B178C1">
        <w:rPr>
          <w:rFonts w:ascii="Aptos" w:hAnsi="Aptos"/>
        </w:rPr>
        <w:t>va tri pokazatelja ishoda</w:t>
      </w:r>
      <w:r>
        <w:rPr>
          <w:rFonts w:ascii="Aptos" w:hAnsi="Aptos"/>
        </w:rPr>
        <w:t xml:space="preserve"> - </w:t>
      </w:r>
      <w:r w:rsidRPr="00B178C1">
        <w:rPr>
          <w:rFonts w:ascii="Aptos" w:hAnsi="Aptos"/>
          <w:i/>
          <w:iCs/>
        </w:rPr>
        <w:t>OI.02.8.64 Udio noćenja izvan razdoblja od 1.6. do 30.9., OI.02.8.65 Udio noćenja izvan Jadranske Hrvatske</w:t>
      </w:r>
      <w:r w:rsidRPr="00B178C1">
        <w:rPr>
          <w:rFonts w:ascii="Aptos" w:hAnsi="Aptos"/>
        </w:rPr>
        <w:t xml:space="preserve"> i </w:t>
      </w:r>
      <w:r w:rsidRPr="00B178C1">
        <w:rPr>
          <w:rFonts w:ascii="Aptos" w:hAnsi="Aptos"/>
          <w:i/>
          <w:iCs/>
        </w:rPr>
        <w:t>OI.02.8.66 Udio JLS u I i II kategoriji indeksa turističke razvijenosti (ITR)</w:t>
      </w:r>
      <w:r>
        <w:rPr>
          <w:rFonts w:ascii="Aptos" w:hAnsi="Aptos"/>
          <w:i/>
          <w:iCs/>
        </w:rPr>
        <w:t xml:space="preserve"> - </w:t>
      </w:r>
      <w:r w:rsidRPr="00B178C1">
        <w:rPr>
          <w:rFonts w:ascii="Aptos" w:hAnsi="Aptos"/>
        </w:rPr>
        <w:t xml:space="preserve">ostvarila </w:t>
      </w:r>
      <w:r>
        <w:rPr>
          <w:rFonts w:ascii="Aptos" w:hAnsi="Aptos"/>
        </w:rPr>
        <w:t xml:space="preserve">su </w:t>
      </w:r>
      <w:r w:rsidRPr="00B178C1">
        <w:rPr>
          <w:rFonts w:ascii="Aptos" w:hAnsi="Aptos"/>
        </w:rPr>
        <w:t>napredak u 2024. godini</w:t>
      </w:r>
      <w:r>
        <w:rPr>
          <w:rFonts w:ascii="Aptos" w:hAnsi="Aptos"/>
        </w:rPr>
        <w:t xml:space="preserve"> u</w:t>
      </w:r>
      <w:r w:rsidRPr="00B178C1">
        <w:rPr>
          <w:rFonts w:ascii="Aptos" w:hAnsi="Aptos"/>
        </w:rPr>
        <w:t xml:space="preserve"> odnosu na početne vrijednosti utvrđene Nacionalnim planom</w:t>
      </w:r>
      <w:r>
        <w:rPr>
          <w:rFonts w:ascii="Aptos" w:hAnsi="Aptos"/>
        </w:rPr>
        <w:t>.</w:t>
      </w:r>
    </w:p>
    <w:p w14:paraId="4499E955" w14:textId="77777777" w:rsidR="00194197" w:rsidRPr="00B178C1" w:rsidRDefault="00194197" w:rsidP="00194197">
      <w:pPr>
        <w:spacing w:after="0" w:line="240" w:lineRule="auto"/>
        <w:jc w:val="both"/>
        <w:rPr>
          <w:rFonts w:ascii="Aptos" w:hAnsi="Aptos"/>
          <w:i/>
          <w:iCs/>
        </w:rPr>
      </w:pPr>
    </w:p>
    <w:p w14:paraId="5F994395" w14:textId="77777777" w:rsidR="00194197" w:rsidRPr="004E241A" w:rsidRDefault="00194197" w:rsidP="00194197">
      <w:pPr>
        <w:spacing w:after="0" w:line="240" w:lineRule="auto"/>
        <w:jc w:val="both"/>
        <w:rPr>
          <w:rFonts w:ascii="Aptos" w:hAnsi="Aptos"/>
        </w:rPr>
      </w:pPr>
      <w:r w:rsidRPr="001F14AE">
        <w:rPr>
          <w:rFonts w:ascii="Aptos" w:hAnsi="Aptos"/>
        </w:rPr>
        <w:t>Napretku u zabilježenim ishodima doprinijele su mnoge aktivnosti Ministarstva. Konkretno, u 2023. i 2024. godini najizraženiji rast turističkog prometa Hrvatska je napravila u predsezoni i postsezoni. Tako je u predsezoni 2024., odnosno od 1. siječnja do 31. svibnja ostvareno 11% više dolazaka i 12,5% više noćenja dok je od 1. listopada do 31. prosinca ostvareno 10,3% više dolazaka i 9,7% više noćenja. Na kontinentu je u 2024. godini ostvareno preko 2,7 milijuna noćenja, što predstavlja rast od 5%. U prvoj polovici 2024. godine, prema podacima HNB-a, prihodi stranih turista iznosili su 4 milijarde i 130,5 milijuna EUR što predstavlja rast od 7,5% u odnosu na isto razdoblje 2023. godine, odnosno prihodovano je 288,3 milijuna EUR više. Također, u četvrtom tromjesečju 2024. godine prihodi stranih turista iznosili su 1 milijardu i 798 milijuna EUR što predstavlja povećanje od 10,1% u odnosu na isto razdoblje 2023. godine, odnosno prihodovano je 164,6 milijuna EUR više.</w:t>
      </w:r>
    </w:p>
    <w:p w14:paraId="15C2A5F0" w14:textId="77777777" w:rsidR="00194197" w:rsidRDefault="00194197" w:rsidP="00194197">
      <w:pPr>
        <w:spacing w:after="0" w:line="240" w:lineRule="auto"/>
        <w:jc w:val="both"/>
        <w:rPr>
          <w:rFonts w:ascii="Aptos" w:hAnsi="Aptos"/>
        </w:rPr>
      </w:pPr>
    </w:p>
    <w:p w14:paraId="6764B6DC" w14:textId="77777777" w:rsidR="00194197" w:rsidRPr="004E241A" w:rsidRDefault="00194197" w:rsidP="00194197">
      <w:pPr>
        <w:spacing w:after="0" w:line="240" w:lineRule="auto"/>
        <w:jc w:val="both"/>
        <w:rPr>
          <w:rFonts w:ascii="Aptos" w:hAnsi="Aptos"/>
        </w:rPr>
      </w:pPr>
      <w:r w:rsidRPr="004E241A">
        <w:rPr>
          <w:rFonts w:ascii="Aptos" w:hAnsi="Aptos"/>
        </w:rPr>
        <w:t>Svi ovi pokazatelji jasna su potvrda da Hrvatska postaje cjelogodišnja i turistički uravnoteženija</w:t>
      </w:r>
      <w:r>
        <w:rPr>
          <w:rFonts w:ascii="Aptos" w:hAnsi="Aptos"/>
        </w:rPr>
        <w:t xml:space="preserve"> </w:t>
      </w:r>
      <w:r w:rsidRPr="004E241A">
        <w:rPr>
          <w:rFonts w:ascii="Aptos" w:hAnsi="Aptos"/>
        </w:rPr>
        <w:t>destinacija.</w:t>
      </w:r>
      <w:r>
        <w:rPr>
          <w:rFonts w:ascii="Aptos" w:hAnsi="Aptos"/>
        </w:rPr>
        <w:t xml:space="preserve"> </w:t>
      </w:r>
      <w:r w:rsidRPr="004E241A">
        <w:rPr>
          <w:rFonts w:ascii="Aptos" w:hAnsi="Aptos"/>
        </w:rPr>
        <w:t>Rezultat je to važnih reformskih procesa koji se provode te snažne financijske podrške Vlade</w:t>
      </w:r>
      <w:r>
        <w:rPr>
          <w:rFonts w:ascii="Aptos" w:hAnsi="Aptos"/>
        </w:rPr>
        <w:t xml:space="preserve"> </w:t>
      </w:r>
      <w:r w:rsidRPr="004E241A">
        <w:rPr>
          <w:rFonts w:ascii="Aptos" w:hAnsi="Aptos"/>
        </w:rPr>
        <w:t>Republike Hrvatske ulaganju u javni i privatni turistički sektor što predstavlja i temelj za nastavak</w:t>
      </w:r>
      <w:r>
        <w:rPr>
          <w:rFonts w:ascii="Aptos" w:hAnsi="Aptos"/>
        </w:rPr>
        <w:t xml:space="preserve"> </w:t>
      </w:r>
      <w:r w:rsidRPr="004E241A">
        <w:rPr>
          <w:rFonts w:ascii="Aptos" w:hAnsi="Aptos"/>
        </w:rPr>
        <w:t>uspješnosti i konkurentnosti hrvatskog turizma.</w:t>
      </w:r>
    </w:p>
    <w:p w14:paraId="1DC80B7D" w14:textId="77777777" w:rsidR="00194197" w:rsidRDefault="00194197" w:rsidP="00194197">
      <w:pPr>
        <w:spacing w:after="0" w:line="240" w:lineRule="auto"/>
        <w:jc w:val="both"/>
        <w:rPr>
          <w:rFonts w:ascii="Aptos" w:hAnsi="Aptos"/>
        </w:rPr>
      </w:pPr>
    </w:p>
    <w:p w14:paraId="1E6D6DAA" w14:textId="77777777" w:rsidR="00194197" w:rsidRDefault="00194197" w:rsidP="00194197">
      <w:pPr>
        <w:spacing w:after="0" w:line="240" w:lineRule="auto"/>
        <w:jc w:val="both"/>
        <w:rPr>
          <w:rFonts w:ascii="Aptos" w:hAnsi="Aptos"/>
        </w:rPr>
      </w:pPr>
      <w:r w:rsidRPr="004E241A">
        <w:rPr>
          <w:rFonts w:ascii="Aptos" w:hAnsi="Aptos"/>
        </w:rPr>
        <w:t>Jedan od načina kojima je omogućeno dodatno ulaganje bile su i izmjene Zakona o turističkoj</w:t>
      </w:r>
      <w:r>
        <w:rPr>
          <w:rFonts w:ascii="Aptos" w:hAnsi="Aptos"/>
        </w:rPr>
        <w:t xml:space="preserve"> </w:t>
      </w:r>
      <w:r w:rsidRPr="004E241A">
        <w:rPr>
          <w:rFonts w:ascii="Aptos" w:hAnsi="Aptos"/>
        </w:rPr>
        <w:t>pristojbi te Zakona o članarinama u turističkim zajednicama iz 2020. godine kojima se propisalo</w:t>
      </w:r>
      <w:r>
        <w:rPr>
          <w:rFonts w:ascii="Aptos" w:hAnsi="Aptos"/>
        </w:rPr>
        <w:t xml:space="preserve"> </w:t>
      </w:r>
      <w:r w:rsidRPr="004E241A">
        <w:rPr>
          <w:rFonts w:ascii="Aptos" w:hAnsi="Aptos"/>
        </w:rPr>
        <w:t>osnivanje Fonda za udružene turističke zajednice i Fonda za turistički nedovoljno razvijena</w:t>
      </w:r>
      <w:r>
        <w:rPr>
          <w:rFonts w:ascii="Aptos" w:hAnsi="Aptos"/>
        </w:rPr>
        <w:t xml:space="preserve"> </w:t>
      </w:r>
      <w:r w:rsidRPr="004E241A">
        <w:rPr>
          <w:rFonts w:ascii="Aptos" w:hAnsi="Aptos"/>
        </w:rPr>
        <w:t>područja i kontinent.</w:t>
      </w:r>
      <w:r>
        <w:rPr>
          <w:rFonts w:ascii="Aptos" w:hAnsi="Aptos"/>
        </w:rPr>
        <w:t xml:space="preserve"> </w:t>
      </w:r>
      <w:r w:rsidRPr="004E241A">
        <w:rPr>
          <w:rFonts w:ascii="Aptos" w:hAnsi="Aptos"/>
        </w:rPr>
        <w:t>Sa sredstvima koja su prikupljena u ta dva fonda od 2021. godine sufinancirani su projekti vrijedni</w:t>
      </w:r>
      <w:r>
        <w:rPr>
          <w:rFonts w:ascii="Aptos" w:hAnsi="Aptos"/>
        </w:rPr>
        <w:t xml:space="preserve"> </w:t>
      </w:r>
      <w:r w:rsidRPr="004E241A">
        <w:rPr>
          <w:rFonts w:ascii="Aptos" w:hAnsi="Aptos"/>
        </w:rPr>
        <w:t xml:space="preserve">gotovo 40 milijuna </w:t>
      </w:r>
      <w:r>
        <w:rPr>
          <w:rFonts w:ascii="Aptos" w:hAnsi="Aptos"/>
        </w:rPr>
        <w:t>EUR</w:t>
      </w:r>
      <w:r w:rsidRPr="004E241A">
        <w:rPr>
          <w:rFonts w:ascii="Aptos" w:hAnsi="Aptos"/>
        </w:rPr>
        <w:t>. Vlada R</w:t>
      </w:r>
      <w:r>
        <w:rPr>
          <w:rFonts w:ascii="Aptos" w:hAnsi="Aptos"/>
        </w:rPr>
        <w:t>epublike Hrvatske</w:t>
      </w:r>
      <w:r w:rsidRPr="004E241A">
        <w:rPr>
          <w:rFonts w:ascii="Aptos" w:hAnsi="Aptos"/>
        </w:rPr>
        <w:t xml:space="preserve"> je do 2030. godine osigurala ukupno 1,3 milijardi </w:t>
      </w:r>
      <w:r>
        <w:rPr>
          <w:rFonts w:ascii="Aptos" w:hAnsi="Aptos"/>
        </w:rPr>
        <w:t>EUR</w:t>
      </w:r>
      <w:r w:rsidRPr="004E241A">
        <w:rPr>
          <w:rFonts w:ascii="Aptos" w:hAnsi="Aptos"/>
        </w:rPr>
        <w:t>, kroz</w:t>
      </w:r>
      <w:r>
        <w:rPr>
          <w:rFonts w:ascii="Aptos" w:hAnsi="Aptos"/>
        </w:rPr>
        <w:t xml:space="preserve"> </w:t>
      </w:r>
      <w:r w:rsidRPr="004E241A">
        <w:rPr>
          <w:rFonts w:ascii="Aptos" w:hAnsi="Aptos"/>
        </w:rPr>
        <w:t>NPOO, VFO, Kredite za održivi turizam te kroz državni proračun, za provedbu cjelokupne reforme</w:t>
      </w:r>
      <w:r>
        <w:rPr>
          <w:rFonts w:ascii="Aptos" w:hAnsi="Aptos"/>
        </w:rPr>
        <w:t xml:space="preserve"> </w:t>
      </w:r>
      <w:r w:rsidRPr="004E241A">
        <w:rPr>
          <w:rFonts w:ascii="Aptos" w:hAnsi="Aptos"/>
        </w:rPr>
        <w:t>i ostvarenje svih strateških ciljeva. Od toga je za razvoj turizma na kontinentu u razdoblju od 2016.</w:t>
      </w:r>
      <w:r>
        <w:rPr>
          <w:rFonts w:ascii="Aptos" w:hAnsi="Aptos"/>
        </w:rPr>
        <w:t xml:space="preserve"> </w:t>
      </w:r>
      <w:r w:rsidRPr="004E241A">
        <w:rPr>
          <w:rFonts w:ascii="Aptos" w:hAnsi="Aptos"/>
        </w:rPr>
        <w:t xml:space="preserve">do 2024. godine dodijeljeno ukupno više od </w:t>
      </w:r>
      <w:r w:rsidRPr="004E241A">
        <w:rPr>
          <w:rFonts w:ascii="Aptos" w:hAnsi="Aptos"/>
        </w:rPr>
        <w:lastRenderedPageBreak/>
        <w:t xml:space="preserve">312 milijuna </w:t>
      </w:r>
      <w:r>
        <w:rPr>
          <w:rFonts w:ascii="Aptos" w:hAnsi="Aptos"/>
        </w:rPr>
        <w:t>EUR</w:t>
      </w:r>
      <w:r w:rsidRPr="004E241A">
        <w:rPr>
          <w:rFonts w:ascii="Aptos" w:hAnsi="Aptos"/>
        </w:rPr>
        <w:t>. Ta sredstva usmjerena su kroz</w:t>
      </w:r>
      <w:r>
        <w:rPr>
          <w:rFonts w:ascii="Aptos" w:hAnsi="Aptos"/>
        </w:rPr>
        <w:t xml:space="preserve"> </w:t>
      </w:r>
      <w:r w:rsidRPr="004E241A">
        <w:rPr>
          <w:rFonts w:ascii="Aptos" w:hAnsi="Aptos"/>
        </w:rPr>
        <w:t>različite programe, uključujući Program Konkurentnost turističkog gospodarstva, kreditne</w:t>
      </w:r>
      <w:r>
        <w:rPr>
          <w:rFonts w:ascii="Aptos" w:hAnsi="Aptos"/>
        </w:rPr>
        <w:t xml:space="preserve"> </w:t>
      </w:r>
      <w:r w:rsidRPr="004E241A">
        <w:rPr>
          <w:rFonts w:ascii="Aptos" w:hAnsi="Aptos"/>
        </w:rPr>
        <w:t>programe, suradnju s HBOR-om te putem Nacionalnog plana oporavka i otpornosti, kroz koji je</w:t>
      </w:r>
      <w:r>
        <w:rPr>
          <w:rFonts w:ascii="Aptos" w:hAnsi="Aptos"/>
        </w:rPr>
        <w:t xml:space="preserve"> </w:t>
      </w:r>
      <w:r w:rsidRPr="004E241A">
        <w:rPr>
          <w:rFonts w:ascii="Aptos" w:hAnsi="Aptos"/>
        </w:rPr>
        <w:t xml:space="preserve">dodijeljen i najveći dio sredstava, više od 262 milijuna </w:t>
      </w:r>
      <w:r>
        <w:rPr>
          <w:rFonts w:ascii="Aptos" w:hAnsi="Aptos"/>
        </w:rPr>
        <w:t>EUR</w:t>
      </w:r>
      <w:r w:rsidRPr="004E241A">
        <w:rPr>
          <w:rFonts w:ascii="Aptos" w:hAnsi="Aptos"/>
        </w:rPr>
        <w:t>, što predstavlja čak 75% potpore</w:t>
      </w:r>
      <w:r>
        <w:rPr>
          <w:rFonts w:ascii="Aptos" w:hAnsi="Aptos"/>
        </w:rPr>
        <w:t xml:space="preserve"> </w:t>
      </w:r>
      <w:r w:rsidRPr="004E241A">
        <w:rPr>
          <w:rFonts w:ascii="Aptos" w:hAnsi="Aptos"/>
        </w:rPr>
        <w:t>dodijeljene putem NPOO-a.</w:t>
      </w:r>
      <w:r>
        <w:rPr>
          <w:rFonts w:ascii="Aptos" w:hAnsi="Aptos"/>
        </w:rPr>
        <w:t xml:space="preserve"> </w:t>
      </w:r>
      <w:r w:rsidRPr="004E241A">
        <w:rPr>
          <w:rFonts w:ascii="Aptos" w:hAnsi="Aptos"/>
        </w:rPr>
        <w:t>Ova značajna ulaganja usmjerena su na diversifikaciju turističke ponude, povećanje</w:t>
      </w:r>
      <w:r>
        <w:rPr>
          <w:rFonts w:ascii="Aptos" w:hAnsi="Aptos"/>
        </w:rPr>
        <w:t xml:space="preserve"> </w:t>
      </w:r>
      <w:r w:rsidRPr="004E241A">
        <w:rPr>
          <w:rFonts w:ascii="Aptos" w:hAnsi="Aptos"/>
        </w:rPr>
        <w:t>konkurentnosti destinacija i jačanje lokalne ekonomije, čime su stvoreni preduvjeti za održivi</w:t>
      </w:r>
      <w:r>
        <w:rPr>
          <w:rFonts w:ascii="Aptos" w:hAnsi="Aptos"/>
        </w:rPr>
        <w:t xml:space="preserve"> </w:t>
      </w:r>
      <w:r w:rsidRPr="004E241A">
        <w:rPr>
          <w:rFonts w:ascii="Aptos" w:hAnsi="Aptos"/>
        </w:rPr>
        <w:t>razvoj i cjelogodišnji turizam u kontinentalnoj Hrvatskoj.</w:t>
      </w:r>
    </w:p>
    <w:p w14:paraId="6714CF86" w14:textId="77777777" w:rsidR="00194197" w:rsidRDefault="00194197" w:rsidP="00194197">
      <w:pPr>
        <w:spacing w:after="0" w:line="240" w:lineRule="auto"/>
        <w:jc w:val="both"/>
        <w:rPr>
          <w:rFonts w:ascii="Aptos" w:hAnsi="Aptos"/>
        </w:rPr>
      </w:pPr>
    </w:p>
    <w:p w14:paraId="246A2D6F" w14:textId="77777777" w:rsidR="00194197" w:rsidRPr="009E735E" w:rsidRDefault="00194197" w:rsidP="00194197">
      <w:pPr>
        <w:spacing w:after="0" w:line="240" w:lineRule="auto"/>
        <w:jc w:val="both"/>
        <w:rPr>
          <w:rFonts w:ascii="Aptos" w:hAnsi="Aptos"/>
          <w:i/>
          <w:iCs/>
        </w:rPr>
      </w:pPr>
      <w:r w:rsidRPr="001F14AE">
        <w:rPr>
          <w:rFonts w:ascii="Aptos" w:hAnsi="Aptos"/>
        </w:rPr>
        <w:t xml:space="preserve">Dodatno, obje mjere u okviru ovog posebnog cilja su još u tijeku, odnosno u kontinuiranoj provedbi do kraja provedbe Nacionalnog plana: </w:t>
      </w:r>
      <w:r w:rsidRPr="001F14AE">
        <w:rPr>
          <w:rFonts w:ascii="Aptos" w:hAnsi="Aptos"/>
          <w:i/>
          <w:iCs/>
        </w:rPr>
        <w:t>Mjera 1.1. Poticati razvoj turističkih proizvoda više dodane vrijednosti kroz ulaganja u javnu turističku infrastrukturu s naglaskom na razvoj posebnih oblika turizma (I)</w:t>
      </w:r>
      <w:r w:rsidRPr="001F14AE">
        <w:rPr>
          <w:rFonts w:ascii="Aptos" w:hAnsi="Aptos"/>
        </w:rPr>
        <w:t xml:space="preserve">, te </w:t>
      </w:r>
      <w:r w:rsidRPr="001F14AE">
        <w:rPr>
          <w:rFonts w:ascii="Aptos" w:hAnsi="Aptos"/>
          <w:i/>
          <w:iCs/>
        </w:rPr>
        <w:t>Mjera 1.2. Podrška ulaganjima poduzetnika za razvoj održivog turizma (I).</w:t>
      </w:r>
    </w:p>
    <w:p w14:paraId="185DC86E" w14:textId="77777777" w:rsidR="00194197" w:rsidRDefault="00194197" w:rsidP="00194197">
      <w:pPr>
        <w:spacing w:after="0" w:line="240" w:lineRule="auto"/>
        <w:jc w:val="both"/>
        <w:rPr>
          <w:rFonts w:ascii="Aptos" w:hAnsi="Aptos"/>
        </w:rPr>
      </w:pPr>
    </w:p>
    <w:p w14:paraId="3935BB36" w14:textId="77777777" w:rsidR="002454E3" w:rsidRPr="004E241A" w:rsidRDefault="002454E3" w:rsidP="00194197">
      <w:pPr>
        <w:spacing w:after="0" w:line="240" w:lineRule="auto"/>
        <w:jc w:val="both"/>
        <w:rPr>
          <w:rFonts w:ascii="Aptos" w:hAnsi="Aptos"/>
        </w:rPr>
      </w:pPr>
    </w:p>
    <w:p w14:paraId="60DED3EA" w14:textId="77777777" w:rsidR="00194197" w:rsidRPr="00FA74A7" w:rsidRDefault="00194197">
      <w:pPr>
        <w:pStyle w:val="ListParagraph"/>
        <w:numPr>
          <w:ilvl w:val="0"/>
          <w:numId w:val="21"/>
        </w:numPr>
        <w:spacing w:after="0" w:line="240" w:lineRule="auto"/>
        <w:jc w:val="both"/>
        <w:rPr>
          <w:rFonts w:ascii="Aptos" w:hAnsi="Aptos"/>
          <w:b/>
          <w:bCs/>
        </w:rPr>
      </w:pPr>
      <w:r w:rsidRPr="00FA74A7">
        <w:rPr>
          <w:rFonts w:ascii="Aptos" w:hAnsi="Aptos"/>
          <w:b/>
          <w:bCs/>
        </w:rPr>
        <w:t>Posebni cilj 2.: Repozicioniranje Hrvatske kao cjelogodišnje autentične destinacije održivog turizma</w:t>
      </w:r>
    </w:p>
    <w:p w14:paraId="5F749B70" w14:textId="77777777" w:rsidR="00194197" w:rsidRPr="00AA22A3" w:rsidRDefault="00194197">
      <w:pPr>
        <w:pStyle w:val="ListParagraph"/>
        <w:numPr>
          <w:ilvl w:val="1"/>
          <w:numId w:val="21"/>
        </w:numPr>
        <w:spacing w:after="0" w:line="240" w:lineRule="auto"/>
        <w:jc w:val="both"/>
        <w:rPr>
          <w:rFonts w:ascii="Aptos" w:hAnsi="Aptos"/>
          <w:i/>
          <w:iCs/>
        </w:rPr>
      </w:pPr>
      <w:r w:rsidRPr="00AA22A3">
        <w:rPr>
          <w:rFonts w:ascii="Aptos" w:hAnsi="Aptos"/>
          <w:i/>
          <w:iCs/>
        </w:rPr>
        <w:t>Pokazatelj ishoda: OI.02.8.53 Indeks razvoja putovanja i turizma (TTDI-WEF) – Održivost putovanja i turizma</w:t>
      </w:r>
    </w:p>
    <w:p w14:paraId="177BF2F4" w14:textId="77777777" w:rsidR="00194197" w:rsidRPr="003066DB" w:rsidRDefault="00194197">
      <w:pPr>
        <w:pStyle w:val="ListParagraph"/>
        <w:numPr>
          <w:ilvl w:val="2"/>
          <w:numId w:val="21"/>
        </w:numPr>
        <w:spacing w:after="0" w:line="240" w:lineRule="auto"/>
        <w:jc w:val="both"/>
        <w:rPr>
          <w:rFonts w:ascii="Aptos" w:hAnsi="Aptos"/>
        </w:rPr>
      </w:pPr>
      <w:r w:rsidRPr="003066DB">
        <w:rPr>
          <w:rFonts w:ascii="Aptos" w:hAnsi="Aptos"/>
        </w:rPr>
        <w:t>Početna vrijednost (2019.): 104</w:t>
      </w:r>
    </w:p>
    <w:p w14:paraId="09243743" w14:textId="77777777" w:rsidR="00194197" w:rsidRPr="003066DB" w:rsidRDefault="00194197">
      <w:pPr>
        <w:pStyle w:val="ListParagraph"/>
        <w:numPr>
          <w:ilvl w:val="2"/>
          <w:numId w:val="21"/>
        </w:numPr>
        <w:spacing w:after="0" w:line="240" w:lineRule="auto"/>
        <w:jc w:val="both"/>
        <w:rPr>
          <w:rFonts w:ascii="Aptos" w:hAnsi="Aptos"/>
        </w:rPr>
      </w:pPr>
      <w:r w:rsidRPr="003066DB">
        <w:rPr>
          <w:rFonts w:ascii="Aptos" w:hAnsi="Aptos"/>
        </w:rPr>
        <w:t>Ciljna vrijednost (2027.): ≤ 91</w:t>
      </w:r>
    </w:p>
    <w:p w14:paraId="4D68B6CB" w14:textId="77777777" w:rsidR="00194197" w:rsidRPr="003066DB" w:rsidRDefault="00194197">
      <w:pPr>
        <w:pStyle w:val="ListParagraph"/>
        <w:numPr>
          <w:ilvl w:val="2"/>
          <w:numId w:val="21"/>
        </w:numPr>
        <w:spacing w:after="0" w:line="240" w:lineRule="auto"/>
        <w:jc w:val="both"/>
        <w:rPr>
          <w:rFonts w:ascii="Aptos" w:hAnsi="Aptos"/>
        </w:rPr>
      </w:pPr>
      <w:r w:rsidRPr="003066DB">
        <w:rPr>
          <w:rFonts w:ascii="Aptos" w:hAnsi="Aptos"/>
        </w:rPr>
        <w:t>Ostvarena vrijednost (2024.): 103</w:t>
      </w:r>
    </w:p>
    <w:p w14:paraId="45395F17" w14:textId="77777777" w:rsidR="00194197" w:rsidRDefault="00194197" w:rsidP="00194197">
      <w:pPr>
        <w:spacing w:after="0" w:line="240" w:lineRule="auto"/>
        <w:jc w:val="both"/>
        <w:rPr>
          <w:rFonts w:ascii="Aptos" w:hAnsi="Aptos"/>
        </w:rPr>
      </w:pPr>
    </w:p>
    <w:p w14:paraId="4501CAEC" w14:textId="77777777" w:rsidR="00194197" w:rsidRDefault="00194197" w:rsidP="00194197">
      <w:pPr>
        <w:spacing w:after="0" w:line="240" w:lineRule="auto"/>
        <w:jc w:val="both"/>
        <w:rPr>
          <w:rFonts w:ascii="Aptos" w:hAnsi="Aptos"/>
        </w:rPr>
      </w:pPr>
      <w:r>
        <w:rPr>
          <w:rFonts w:ascii="Aptos" w:hAnsi="Aptos"/>
        </w:rPr>
        <w:t>P</w:t>
      </w:r>
      <w:r w:rsidRPr="008E18D3">
        <w:rPr>
          <w:rFonts w:ascii="Aptos" w:hAnsi="Aptos"/>
        </w:rPr>
        <w:t xml:space="preserve">rema pokazatelju ishoda </w:t>
      </w:r>
      <w:r w:rsidRPr="008E18D3">
        <w:rPr>
          <w:rFonts w:ascii="Aptos" w:hAnsi="Aptos"/>
          <w:i/>
          <w:iCs/>
        </w:rPr>
        <w:t>OI.02.8.53 Indeks razvoja putovanja i turizma (TTDI-WEF) – Održivost putovanja i turizma</w:t>
      </w:r>
      <w:r w:rsidRPr="008E18D3">
        <w:rPr>
          <w:rFonts w:ascii="Aptos" w:hAnsi="Aptos"/>
        </w:rPr>
        <w:t xml:space="preserve"> zabilježenom u 2024. godini, </w:t>
      </w:r>
      <w:r>
        <w:rPr>
          <w:rFonts w:ascii="Aptos" w:hAnsi="Aptos"/>
        </w:rPr>
        <w:t xml:space="preserve">a u </w:t>
      </w:r>
      <w:r w:rsidRPr="008E18D3">
        <w:rPr>
          <w:rFonts w:ascii="Aptos" w:hAnsi="Aptos"/>
        </w:rPr>
        <w:t>odnosu na početnu vrijednost utvrđenu Nacionalnim planom,</w:t>
      </w:r>
      <w:r>
        <w:rPr>
          <w:rFonts w:ascii="Aptos" w:hAnsi="Aptos"/>
        </w:rPr>
        <w:t xml:space="preserve"> </w:t>
      </w:r>
      <w:r w:rsidRPr="008E18D3">
        <w:rPr>
          <w:rFonts w:ascii="Aptos" w:hAnsi="Aptos"/>
        </w:rPr>
        <w:t>ostvaren je napredak ka ostvarenju ciljne vrijednosti.</w:t>
      </w:r>
    </w:p>
    <w:p w14:paraId="70D2AA34" w14:textId="77777777" w:rsidR="00194197" w:rsidRDefault="00194197" w:rsidP="00194197">
      <w:pPr>
        <w:spacing w:after="0" w:line="240" w:lineRule="auto"/>
        <w:jc w:val="both"/>
        <w:rPr>
          <w:rFonts w:ascii="Aptos" w:hAnsi="Aptos"/>
        </w:rPr>
      </w:pPr>
    </w:p>
    <w:p w14:paraId="5CD8915D" w14:textId="77777777" w:rsidR="00194197" w:rsidRDefault="00194197" w:rsidP="00194197">
      <w:pPr>
        <w:spacing w:after="0" w:line="240" w:lineRule="auto"/>
        <w:jc w:val="both"/>
        <w:rPr>
          <w:rFonts w:ascii="Aptos" w:hAnsi="Aptos"/>
        </w:rPr>
      </w:pPr>
      <w:r w:rsidRPr="002A2763">
        <w:rPr>
          <w:rFonts w:ascii="Aptos" w:hAnsi="Aptos"/>
        </w:rPr>
        <w:t xml:space="preserve">Također, obje mjere u okviru ovog posebnog cilja su još uvijek u tijeku – </w:t>
      </w:r>
      <w:r w:rsidRPr="002A2763">
        <w:rPr>
          <w:rFonts w:ascii="Aptos" w:hAnsi="Aptos"/>
          <w:i/>
          <w:iCs/>
        </w:rPr>
        <w:t>Mjera 2.1. Stvoriti preduvjete za repozicioniranje hrvatskog turizma na stranim tržištima (I)</w:t>
      </w:r>
      <w:r w:rsidRPr="002A2763">
        <w:rPr>
          <w:rFonts w:ascii="Aptos" w:hAnsi="Aptos"/>
        </w:rPr>
        <w:t xml:space="preserve"> je djelomično provedena, dok je </w:t>
      </w:r>
      <w:r w:rsidRPr="002A2763">
        <w:rPr>
          <w:rFonts w:ascii="Aptos" w:hAnsi="Aptos"/>
          <w:i/>
          <w:iCs/>
        </w:rPr>
        <w:t xml:space="preserve">Mjera 2.2. Promocija hrvatske turističke ponude na emitivnim tržištima i na domaćem tržištu (I) </w:t>
      </w:r>
      <w:r w:rsidRPr="002A2763">
        <w:rPr>
          <w:rFonts w:ascii="Aptos" w:hAnsi="Aptos"/>
        </w:rPr>
        <w:t>u tijeku i u kontinuiranoj provedbi do kraja 2027. godine.</w:t>
      </w:r>
    </w:p>
    <w:p w14:paraId="7B4D7C04" w14:textId="77777777" w:rsidR="00194197" w:rsidRDefault="00194197" w:rsidP="00194197">
      <w:pPr>
        <w:spacing w:after="0" w:line="240" w:lineRule="auto"/>
        <w:jc w:val="both"/>
        <w:rPr>
          <w:rFonts w:ascii="Aptos" w:hAnsi="Aptos"/>
        </w:rPr>
      </w:pPr>
    </w:p>
    <w:p w14:paraId="669BA07C" w14:textId="77777777" w:rsidR="00194197" w:rsidRDefault="00194197" w:rsidP="00194197">
      <w:pPr>
        <w:spacing w:after="0" w:line="240" w:lineRule="auto"/>
        <w:jc w:val="both"/>
        <w:rPr>
          <w:rFonts w:ascii="Aptos" w:hAnsi="Aptos"/>
        </w:rPr>
      </w:pPr>
      <w:r w:rsidRPr="002A2763">
        <w:rPr>
          <w:rFonts w:ascii="Aptos" w:hAnsi="Aptos"/>
        </w:rPr>
        <w:t>Ministarstvo kontinuirano provodi aktivnosti u smjeru ostvarenja</w:t>
      </w:r>
      <w:r w:rsidRPr="002A2763">
        <w:t xml:space="preserve"> </w:t>
      </w:r>
      <w:r w:rsidRPr="002A2763">
        <w:rPr>
          <w:rFonts w:ascii="Aptos" w:hAnsi="Aptos"/>
        </w:rPr>
        <w:t>repozicioniranja Hrvatske kao cjelogodišnje autentične destinacije održivog turizma, a konačni ishodi tih aktivnosti bit će vidljivi nakon završetka provedbe Nacionalnog plana.</w:t>
      </w:r>
    </w:p>
    <w:p w14:paraId="7B6898C6" w14:textId="77777777" w:rsidR="00194197" w:rsidRDefault="00194197" w:rsidP="00194197">
      <w:pPr>
        <w:spacing w:after="0" w:line="240" w:lineRule="auto"/>
        <w:jc w:val="both"/>
        <w:rPr>
          <w:rFonts w:ascii="Aptos" w:hAnsi="Aptos"/>
        </w:rPr>
      </w:pPr>
    </w:p>
    <w:p w14:paraId="76B9DB10" w14:textId="77777777" w:rsidR="00194197" w:rsidRPr="00AA22A3" w:rsidRDefault="00194197" w:rsidP="00194197">
      <w:pPr>
        <w:spacing w:after="0" w:line="240" w:lineRule="auto"/>
        <w:jc w:val="both"/>
        <w:rPr>
          <w:rFonts w:ascii="Aptos" w:hAnsi="Aptos"/>
        </w:rPr>
      </w:pPr>
      <w:r>
        <w:rPr>
          <w:rFonts w:ascii="Aptos" w:hAnsi="Aptos"/>
        </w:rPr>
        <w:t xml:space="preserve">Naime, </w:t>
      </w:r>
      <w:r w:rsidRPr="00AA22A3">
        <w:rPr>
          <w:rFonts w:ascii="Aptos" w:hAnsi="Aptos"/>
        </w:rPr>
        <w:t>Hrvatska se na emitivnim tržištima ističe kao sigurna, održiva i autentična destinacija, a to</w:t>
      </w:r>
      <w:r>
        <w:rPr>
          <w:rFonts w:ascii="Aptos" w:hAnsi="Aptos"/>
        </w:rPr>
        <w:t xml:space="preserve"> </w:t>
      </w:r>
      <w:r w:rsidRPr="00AA22A3">
        <w:rPr>
          <w:rFonts w:ascii="Aptos" w:hAnsi="Aptos"/>
        </w:rPr>
        <w:t>potvrđuje i istraživanje Europske putničke komisije (ETC) za razdoblje listopad 2024. – ožujak</w:t>
      </w:r>
      <w:r>
        <w:rPr>
          <w:rFonts w:ascii="Aptos" w:hAnsi="Aptos"/>
        </w:rPr>
        <w:t xml:space="preserve"> </w:t>
      </w:r>
      <w:r w:rsidRPr="00AA22A3">
        <w:rPr>
          <w:rFonts w:ascii="Aptos" w:hAnsi="Aptos"/>
        </w:rPr>
        <w:t>2025.</w:t>
      </w:r>
      <w:r>
        <w:rPr>
          <w:rFonts w:ascii="Aptos" w:hAnsi="Aptos"/>
        </w:rPr>
        <w:t>,</w:t>
      </w:r>
      <w:r w:rsidRPr="00AA22A3">
        <w:rPr>
          <w:rFonts w:ascii="Aptos" w:hAnsi="Aptos"/>
        </w:rPr>
        <w:t xml:space="preserve"> koje pokazuje kako je Hrvatska u TOP 10 omiljenih odredišta za putovanje Europljana.</w:t>
      </w:r>
      <w:r>
        <w:rPr>
          <w:rFonts w:ascii="Aptos" w:hAnsi="Aptos"/>
        </w:rPr>
        <w:t xml:space="preserve"> </w:t>
      </w:r>
      <w:r w:rsidRPr="00AA22A3">
        <w:rPr>
          <w:rFonts w:ascii="Aptos" w:hAnsi="Aptos"/>
        </w:rPr>
        <w:t>Eurostat je Hrvatsku proglasio zemljom s najmanjom stopom kriminala u Europskoj uniji, dok ju</w:t>
      </w:r>
      <w:r>
        <w:rPr>
          <w:rFonts w:ascii="Aptos" w:hAnsi="Aptos"/>
        </w:rPr>
        <w:t xml:space="preserve"> </w:t>
      </w:r>
      <w:r w:rsidRPr="00AA22A3">
        <w:rPr>
          <w:rFonts w:ascii="Aptos" w:hAnsi="Aptos"/>
        </w:rPr>
        <w:t>je portal World of Statistics ocijenio najsigurnijom zemljom za šetnju po noći.</w:t>
      </w:r>
      <w:r>
        <w:rPr>
          <w:rFonts w:ascii="Aptos" w:hAnsi="Aptos"/>
        </w:rPr>
        <w:t xml:space="preserve"> </w:t>
      </w:r>
      <w:r w:rsidRPr="00AA22A3">
        <w:rPr>
          <w:rFonts w:ascii="Aptos" w:hAnsi="Aptos"/>
        </w:rPr>
        <w:t>Navedena rangiranja rezultat su sustavne politike promocije koju provodi Hrvatska turistička</w:t>
      </w:r>
      <w:r>
        <w:rPr>
          <w:rFonts w:ascii="Aptos" w:hAnsi="Aptos"/>
        </w:rPr>
        <w:t xml:space="preserve"> </w:t>
      </w:r>
      <w:r w:rsidRPr="00AA22A3">
        <w:rPr>
          <w:rFonts w:ascii="Aptos" w:hAnsi="Aptos"/>
        </w:rPr>
        <w:t>zajednica u suradnji s Ministarstvom</w:t>
      </w:r>
      <w:r>
        <w:rPr>
          <w:rFonts w:ascii="Aptos" w:hAnsi="Aptos"/>
        </w:rPr>
        <w:t>,</w:t>
      </w:r>
      <w:r w:rsidRPr="00AA22A3">
        <w:rPr>
          <w:rFonts w:ascii="Aptos" w:hAnsi="Aptos"/>
        </w:rPr>
        <w:t xml:space="preserve"> putem marketinških i komunikacijskih kampanja,</w:t>
      </w:r>
      <w:r>
        <w:rPr>
          <w:rFonts w:ascii="Aptos" w:hAnsi="Aptos"/>
        </w:rPr>
        <w:t xml:space="preserve"> </w:t>
      </w:r>
      <w:r w:rsidRPr="00AA22A3">
        <w:rPr>
          <w:rFonts w:ascii="Aptos" w:hAnsi="Aptos"/>
        </w:rPr>
        <w:t>sudjelovanja na turističkim sajmovima te odlične suradnje s inozemnim i domaćim medijima.</w:t>
      </w:r>
    </w:p>
    <w:p w14:paraId="5315EDD2" w14:textId="77777777" w:rsidR="00194197" w:rsidRDefault="00194197" w:rsidP="00194197">
      <w:pPr>
        <w:spacing w:after="0" w:line="240" w:lineRule="auto"/>
        <w:jc w:val="both"/>
        <w:rPr>
          <w:rFonts w:ascii="Aptos" w:hAnsi="Aptos"/>
        </w:rPr>
      </w:pPr>
    </w:p>
    <w:p w14:paraId="0B51789E" w14:textId="77777777" w:rsidR="00194197" w:rsidRPr="00AA22A3" w:rsidRDefault="00194197" w:rsidP="00194197">
      <w:pPr>
        <w:spacing w:after="0" w:line="240" w:lineRule="auto"/>
        <w:jc w:val="both"/>
        <w:rPr>
          <w:rFonts w:ascii="Aptos" w:hAnsi="Aptos"/>
        </w:rPr>
      </w:pPr>
      <w:r w:rsidRPr="00AA22A3">
        <w:rPr>
          <w:rFonts w:ascii="Aptos" w:hAnsi="Aptos"/>
        </w:rPr>
        <w:t>Jednako tako, sve te aktivnosti rezultirale su povećanjem turističkog prometa, povećanjem</w:t>
      </w:r>
      <w:r>
        <w:rPr>
          <w:rFonts w:ascii="Aptos" w:hAnsi="Aptos"/>
        </w:rPr>
        <w:t xml:space="preserve"> </w:t>
      </w:r>
      <w:r w:rsidRPr="00AA22A3">
        <w:rPr>
          <w:rFonts w:ascii="Aptos" w:hAnsi="Aptos"/>
        </w:rPr>
        <w:t>prihoda</w:t>
      </w:r>
      <w:r>
        <w:rPr>
          <w:rFonts w:ascii="Aptos" w:hAnsi="Aptos"/>
        </w:rPr>
        <w:t xml:space="preserve"> </w:t>
      </w:r>
      <w:r w:rsidRPr="00AA22A3">
        <w:rPr>
          <w:rFonts w:ascii="Aptos" w:hAnsi="Aptos"/>
        </w:rPr>
        <w:t>od stranih turista, kao i činjenicom da je prema podacima Turističkog barometra UN Turizma,</w:t>
      </w:r>
      <w:r>
        <w:rPr>
          <w:rFonts w:ascii="Aptos" w:hAnsi="Aptos"/>
        </w:rPr>
        <w:t xml:space="preserve"> </w:t>
      </w:r>
      <w:r w:rsidRPr="00AA22A3">
        <w:rPr>
          <w:rFonts w:ascii="Aptos" w:hAnsi="Aptos"/>
        </w:rPr>
        <w:t>Republika Hrvatska u 2024. godini zauzela 25. mjesto po prihodima od međunarodnog turizma,</w:t>
      </w:r>
      <w:r>
        <w:rPr>
          <w:rFonts w:ascii="Aptos" w:hAnsi="Aptos"/>
        </w:rPr>
        <w:t xml:space="preserve"> </w:t>
      </w:r>
      <w:r w:rsidRPr="00AA22A3">
        <w:rPr>
          <w:rFonts w:ascii="Aptos" w:hAnsi="Aptos"/>
        </w:rPr>
        <w:t>dok je u prethodnoj godini zauzela 32. mjesto.</w:t>
      </w:r>
      <w:r>
        <w:rPr>
          <w:rFonts w:ascii="Aptos" w:hAnsi="Aptos"/>
        </w:rPr>
        <w:t xml:space="preserve"> Nadalje, k</w:t>
      </w:r>
      <w:r w:rsidRPr="00AA22A3">
        <w:rPr>
          <w:rFonts w:ascii="Aptos" w:hAnsi="Aptos"/>
        </w:rPr>
        <w:t>ao osnovni alat za pozicioniranje na stranim tržištima u prvom polugodištu 2023. godine</w:t>
      </w:r>
      <w:r>
        <w:rPr>
          <w:rFonts w:ascii="Aptos" w:hAnsi="Aptos"/>
        </w:rPr>
        <w:t xml:space="preserve">, </w:t>
      </w:r>
      <w:r w:rsidRPr="00AA22A3">
        <w:rPr>
          <w:rFonts w:ascii="Aptos" w:hAnsi="Aptos"/>
        </w:rPr>
        <w:t xml:space="preserve">završena je izrada Strateškog </w:t>
      </w:r>
      <w:r w:rsidRPr="00AA22A3">
        <w:rPr>
          <w:rFonts w:ascii="Aptos" w:hAnsi="Aptos"/>
        </w:rPr>
        <w:lastRenderedPageBreak/>
        <w:t>marketinškog i operativnog plana hrvatskog turizma za razdoblje</w:t>
      </w:r>
      <w:r>
        <w:rPr>
          <w:rFonts w:ascii="Aptos" w:hAnsi="Aptos"/>
        </w:rPr>
        <w:t xml:space="preserve"> </w:t>
      </w:r>
      <w:r w:rsidRPr="00AA22A3">
        <w:rPr>
          <w:rFonts w:ascii="Aptos" w:hAnsi="Aptos"/>
        </w:rPr>
        <w:t>2023. do 2027. godine</w:t>
      </w:r>
      <w:r>
        <w:rPr>
          <w:rFonts w:ascii="Aptos" w:hAnsi="Aptos"/>
        </w:rPr>
        <w:t>,</w:t>
      </w:r>
      <w:r w:rsidRPr="00AA22A3">
        <w:rPr>
          <w:rFonts w:ascii="Aptos" w:hAnsi="Aptos"/>
        </w:rPr>
        <w:t xml:space="preserve"> koji služi kao okvir za provođenje aktivnosti u iduće četiri godine</w:t>
      </w:r>
      <w:r>
        <w:rPr>
          <w:rFonts w:ascii="Aptos" w:hAnsi="Aptos"/>
        </w:rPr>
        <w:t xml:space="preserve"> </w:t>
      </w:r>
      <w:r w:rsidRPr="00AA22A3">
        <w:rPr>
          <w:rFonts w:ascii="Aptos" w:hAnsi="Aptos"/>
        </w:rPr>
        <w:t>definiranjem novih ciljeva i komunikacijske strategije. Za provođenje ove aktivnosti utrošeno je</w:t>
      </w:r>
      <w:r>
        <w:rPr>
          <w:rFonts w:ascii="Aptos" w:hAnsi="Aptos"/>
        </w:rPr>
        <w:t xml:space="preserve"> </w:t>
      </w:r>
      <w:r w:rsidRPr="00AA22A3">
        <w:rPr>
          <w:rFonts w:ascii="Aptos" w:hAnsi="Aptos"/>
        </w:rPr>
        <w:t xml:space="preserve">214.274,00 </w:t>
      </w:r>
      <w:r>
        <w:rPr>
          <w:rFonts w:ascii="Aptos" w:hAnsi="Aptos"/>
        </w:rPr>
        <w:t>EUR</w:t>
      </w:r>
      <w:r w:rsidRPr="00AA22A3">
        <w:rPr>
          <w:rFonts w:ascii="Aptos" w:hAnsi="Aptos"/>
        </w:rPr>
        <w:t xml:space="preserve"> u 2023. godini i 89.784,00 </w:t>
      </w:r>
      <w:r>
        <w:rPr>
          <w:rFonts w:ascii="Aptos" w:hAnsi="Aptos"/>
        </w:rPr>
        <w:t>EUR</w:t>
      </w:r>
      <w:r w:rsidRPr="00AA22A3">
        <w:rPr>
          <w:rFonts w:ascii="Aptos" w:hAnsi="Aptos"/>
        </w:rPr>
        <w:t xml:space="preserve"> u 2024. godini.</w:t>
      </w:r>
      <w:r>
        <w:rPr>
          <w:rFonts w:ascii="Aptos" w:hAnsi="Aptos"/>
        </w:rPr>
        <w:t xml:space="preserve"> </w:t>
      </w:r>
      <w:r w:rsidRPr="00AA22A3">
        <w:rPr>
          <w:rFonts w:ascii="Aptos" w:hAnsi="Aptos"/>
        </w:rPr>
        <w:t>Marketinške aktivnosti kontinuirano su se provodile tijekom 2023. i 2024. godine te je svake</w:t>
      </w:r>
      <w:r>
        <w:rPr>
          <w:rFonts w:ascii="Aptos" w:hAnsi="Aptos"/>
        </w:rPr>
        <w:t xml:space="preserve"> </w:t>
      </w:r>
      <w:r w:rsidRPr="00AA22A3">
        <w:rPr>
          <w:rFonts w:ascii="Aptos" w:hAnsi="Aptos"/>
        </w:rPr>
        <w:t>godine Ministarstvo financiralo 35 marketinških aktivnosti godišnje. U 2024. godini utrošeno je</w:t>
      </w:r>
      <w:r>
        <w:rPr>
          <w:rFonts w:ascii="Aptos" w:hAnsi="Aptos"/>
        </w:rPr>
        <w:t xml:space="preserve"> </w:t>
      </w:r>
      <w:r w:rsidRPr="00AA22A3">
        <w:rPr>
          <w:rFonts w:ascii="Aptos" w:hAnsi="Aptos"/>
        </w:rPr>
        <w:t xml:space="preserve">3.325.432,23 </w:t>
      </w:r>
      <w:r>
        <w:rPr>
          <w:rFonts w:ascii="Aptos" w:hAnsi="Aptos"/>
        </w:rPr>
        <w:t>EUR.</w:t>
      </w:r>
    </w:p>
    <w:p w14:paraId="4F8D0B61" w14:textId="77777777" w:rsidR="00194197" w:rsidRDefault="00194197" w:rsidP="00194197">
      <w:pPr>
        <w:spacing w:after="0" w:line="240" w:lineRule="auto"/>
        <w:jc w:val="both"/>
        <w:rPr>
          <w:rFonts w:ascii="Aptos" w:hAnsi="Aptos"/>
        </w:rPr>
      </w:pPr>
    </w:p>
    <w:p w14:paraId="262F57AA" w14:textId="77777777" w:rsidR="002454E3" w:rsidRPr="00E11C9E" w:rsidRDefault="002454E3" w:rsidP="00194197">
      <w:pPr>
        <w:spacing w:after="0" w:line="240" w:lineRule="auto"/>
        <w:jc w:val="both"/>
        <w:rPr>
          <w:rFonts w:ascii="Aptos" w:hAnsi="Aptos"/>
        </w:rPr>
      </w:pPr>
    </w:p>
    <w:p w14:paraId="70FA7B1A" w14:textId="77777777" w:rsidR="00194197" w:rsidRPr="00DF1421" w:rsidRDefault="00194197">
      <w:pPr>
        <w:pStyle w:val="ListParagraph"/>
        <w:numPr>
          <w:ilvl w:val="0"/>
          <w:numId w:val="21"/>
        </w:numPr>
        <w:spacing w:after="0" w:line="240" w:lineRule="auto"/>
        <w:jc w:val="both"/>
        <w:rPr>
          <w:rFonts w:ascii="Aptos" w:hAnsi="Aptos"/>
          <w:b/>
          <w:bCs/>
        </w:rPr>
      </w:pPr>
      <w:r w:rsidRPr="00DF1421">
        <w:rPr>
          <w:rFonts w:ascii="Aptos" w:hAnsi="Aptos"/>
          <w:b/>
          <w:bCs/>
        </w:rPr>
        <w:t>Posebni cilj 3.: Smanjenje negativnog utjecaja turizma na sastavnice okoliša, prirodu i prostor</w:t>
      </w:r>
    </w:p>
    <w:p w14:paraId="54517FBE" w14:textId="77777777" w:rsidR="00194197" w:rsidRPr="00626A07" w:rsidRDefault="00194197">
      <w:pPr>
        <w:pStyle w:val="ListParagraph"/>
        <w:numPr>
          <w:ilvl w:val="1"/>
          <w:numId w:val="21"/>
        </w:numPr>
        <w:spacing w:after="0" w:line="240" w:lineRule="auto"/>
        <w:jc w:val="both"/>
        <w:rPr>
          <w:rFonts w:ascii="Aptos" w:hAnsi="Aptos"/>
          <w:i/>
          <w:iCs/>
        </w:rPr>
      </w:pPr>
      <w:r w:rsidRPr="00626A07">
        <w:rPr>
          <w:rFonts w:ascii="Aptos" w:hAnsi="Aptos"/>
          <w:i/>
          <w:iCs/>
        </w:rPr>
        <w:t>Pokazatelj ishoda: OI.02.8.61 Udio potrošnje vode turista u ukupnoj potrošnji vode na razini Republike Hrvatske (DZS prema Eurostat metodi)</w:t>
      </w:r>
    </w:p>
    <w:p w14:paraId="559E7A0F"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Početna vrijednost (2019.): 6,4%</w:t>
      </w:r>
    </w:p>
    <w:p w14:paraId="3BBD69B7"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Ciljna vrijednost (2027.):</w:t>
      </w:r>
      <w:r w:rsidRPr="00626A07">
        <w:t xml:space="preserve"> </w:t>
      </w:r>
      <w:r w:rsidRPr="00626A07">
        <w:rPr>
          <w:rFonts w:ascii="Aptos" w:hAnsi="Aptos"/>
        </w:rPr>
        <w:t>6,3%</w:t>
      </w:r>
    </w:p>
    <w:p w14:paraId="6C8D6A45"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Ostvarena vrijednost (2023.): 6,1%</w:t>
      </w:r>
    </w:p>
    <w:p w14:paraId="0832BC46" w14:textId="77777777" w:rsidR="00194197" w:rsidRPr="00626A07" w:rsidRDefault="00194197">
      <w:pPr>
        <w:pStyle w:val="ListParagraph"/>
        <w:numPr>
          <w:ilvl w:val="1"/>
          <w:numId w:val="21"/>
        </w:numPr>
        <w:spacing w:after="0" w:line="240" w:lineRule="auto"/>
        <w:jc w:val="both"/>
        <w:rPr>
          <w:rFonts w:ascii="Aptos" w:hAnsi="Aptos"/>
          <w:i/>
          <w:iCs/>
        </w:rPr>
      </w:pPr>
      <w:r w:rsidRPr="00626A07">
        <w:rPr>
          <w:rFonts w:ascii="Aptos" w:hAnsi="Aptos"/>
          <w:i/>
          <w:iCs/>
        </w:rPr>
        <w:t>Pokazatelj ishoda: OI.02.8.54 Indeks razvoja putovanja i turizma (TTDI-WEF) – Pritisak i utjecaj potražnje / Nova metodologija izračuna – novo ime: Indeks razvoja putovanja i turizma (TTDI-WEF) – Održivost potražnje</w:t>
      </w:r>
    </w:p>
    <w:p w14:paraId="1D6D8FCA"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Početna vrijednost (2019.): 118</w:t>
      </w:r>
    </w:p>
    <w:p w14:paraId="0F32015E"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Ciljna vrijednost (2027.): &lt; 101</w:t>
      </w:r>
    </w:p>
    <w:p w14:paraId="0C6B237B" w14:textId="77777777" w:rsidR="00194197" w:rsidRPr="00626A07" w:rsidRDefault="00194197">
      <w:pPr>
        <w:pStyle w:val="ListParagraph"/>
        <w:numPr>
          <w:ilvl w:val="2"/>
          <w:numId w:val="21"/>
        </w:numPr>
        <w:spacing w:after="0" w:line="240" w:lineRule="auto"/>
        <w:jc w:val="both"/>
        <w:rPr>
          <w:rFonts w:ascii="Aptos" w:hAnsi="Aptos"/>
        </w:rPr>
      </w:pPr>
      <w:r w:rsidRPr="00626A07">
        <w:rPr>
          <w:rFonts w:ascii="Aptos" w:hAnsi="Aptos"/>
        </w:rPr>
        <w:t>Ostvarena vrijednost (2024.): 116</w:t>
      </w:r>
    </w:p>
    <w:p w14:paraId="053CDF3C" w14:textId="77777777" w:rsidR="00194197" w:rsidRDefault="00194197" w:rsidP="00194197">
      <w:pPr>
        <w:spacing w:after="0" w:line="240" w:lineRule="auto"/>
        <w:jc w:val="both"/>
        <w:rPr>
          <w:rFonts w:ascii="Aptos" w:hAnsi="Aptos"/>
        </w:rPr>
      </w:pPr>
    </w:p>
    <w:p w14:paraId="0B4CA118" w14:textId="77777777" w:rsidR="00194197" w:rsidRDefault="00194197" w:rsidP="00194197">
      <w:pPr>
        <w:spacing w:after="0" w:line="240" w:lineRule="auto"/>
        <w:jc w:val="both"/>
        <w:rPr>
          <w:rFonts w:ascii="Aptos" w:hAnsi="Aptos"/>
        </w:rPr>
      </w:pPr>
      <w:r>
        <w:rPr>
          <w:rFonts w:ascii="Aptos" w:hAnsi="Aptos"/>
        </w:rPr>
        <w:t xml:space="preserve">Oba pokazatelja ishoda - </w:t>
      </w:r>
      <w:r w:rsidRPr="001B509E">
        <w:rPr>
          <w:rFonts w:ascii="Aptos" w:hAnsi="Aptos"/>
          <w:i/>
          <w:iCs/>
        </w:rPr>
        <w:t>OI.02.8.61 Udio potrošnje vode turista u ukupnoj potrošnji vode na razini Republike Hrvatske (DZS prema Eurostat metodi)</w:t>
      </w:r>
      <w:r>
        <w:rPr>
          <w:rFonts w:ascii="Aptos" w:hAnsi="Aptos"/>
        </w:rPr>
        <w:t xml:space="preserve"> i </w:t>
      </w:r>
      <w:r w:rsidRPr="001B509E">
        <w:rPr>
          <w:rFonts w:ascii="Aptos" w:hAnsi="Aptos"/>
          <w:i/>
          <w:iCs/>
        </w:rPr>
        <w:t>OI.02.8.54 Indeks razvoja putovanja i turizma (TTDI-WEF)</w:t>
      </w:r>
      <w:r w:rsidRPr="001B509E">
        <w:rPr>
          <w:rFonts w:ascii="Aptos" w:hAnsi="Aptos"/>
        </w:rPr>
        <w:t xml:space="preserve"> – </w:t>
      </w:r>
      <w:r w:rsidRPr="009317C7">
        <w:rPr>
          <w:rFonts w:ascii="Aptos" w:hAnsi="Aptos"/>
          <w:i/>
          <w:iCs/>
        </w:rPr>
        <w:t>Održivost potražnje</w:t>
      </w:r>
      <w:r>
        <w:rPr>
          <w:rFonts w:ascii="Aptos" w:hAnsi="Aptos"/>
        </w:rPr>
        <w:t xml:space="preserve"> - ostvarila su napredak u 2023./2024. godini, u odnosu na početne i ciljne vrijednosti koje su zadane Nacionalnim planom.</w:t>
      </w:r>
    </w:p>
    <w:p w14:paraId="15CCD436" w14:textId="77777777" w:rsidR="00194197" w:rsidRDefault="00194197" w:rsidP="00194197">
      <w:pPr>
        <w:spacing w:after="0" w:line="240" w:lineRule="auto"/>
        <w:jc w:val="both"/>
        <w:rPr>
          <w:rFonts w:ascii="Aptos" w:hAnsi="Aptos"/>
        </w:rPr>
      </w:pPr>
    </w:p>
    <w:p w14:paraId="6DF5E1D3" w14:textId="77777777" w:rsidR="00194197" w:rsidRPr="005F47A1" w:rsidRDefault="00194197" w:rsidP="00194197">
      <w:pPr>
        <w:spacing w:after="0" w:line="240" w:lineRule="auto"/>
        <w:jc w:val="both"/>
        <w:rPr>
          <w:rFonts w:ascii="Aptos" w:hAnsi="Aptos"/>
        </w:rPr>
      </w:pPr>
      <w:r w:rsidRPr="005F47A1">
        <w:rPr>
          <w:rFonts w:ascii="Aptos" w:hAnsi="Aptos"/>
        </w:rPr>
        <w:t xml:space="preserve">Što se tiče pokazatelja ishoda udjela potrošnje vode turista u ukupnoj potrošnji vode na razini Republike Hrvatske, s obzirom na zadanu ciljnu vrijednost za 2027. godinu, a u odnosu na početnu vrijednost, u 2023. godini pokazatelj ishoda </w:t>
      </w:r>
      <w:r w:rsidRPr="005F47A1">
        <w:rPr>
          <w:rFonts w:ascii="Aptos" w:hAnsi="Aptos"/>
          <w:i/>
          <w:iCs/>
        </w:rPr>
        <w:t>OI.02.8.61 Udio potrošnje vode turista u ukupnoj potrošnji vode na razini Republike Hrvatske (DZS prema Eurostat metodi)</w:t>
      </w:r>
      <w:r w:rsidRPr="005F47A1">
        <w:rPr>
          <w:rFonts w:ascii="Aptos" w:hAnsi="Aptos"/>
        </w:rPr>
        <w:t xml:space="preserve"> je ostvaren i premašen, odnosno ostvaren je manji udio potrošnje vode turista u ukupnoj potrošnji vode na razini Republike Hrvatske u odnosu na udio koji je zadan za 2027. godinu.</w:t>
      </w:r>
    </w:p>
    <w:p w14:paraId="0CE53D10" w14:textId="77777777" w:rsidR="00194197" w:rsidRDefault="00194197" w:rsidP="00194197">
      <w:pPr>
        <w:spacing w:after="0" w:line="240" w:lineRule="auto"/>
        <w:jc w:val="both"/>
        <w:rPr>
          <w:rFonts w:ascii="Aptos" w:hAnsi="Aptos"/>
        </w:rPr>
      </w:pPr>
    </w:p>
    <w:p w14:paraId="51644762" w14:textId="77777777" w:rsidR="00194197" w:rsidRDefault="00194197" w:rsidP="00194197">
      <w:pPr>
        <w:spacing w:after="0" w:line="240" w:lineRule="auto"/>
        <w:jc w:val="both"/>
        <w:rPr>
          <w:rFonts w:ascii="Aptos" w:hAnsi="Aptos"/>
        </w:rPr>
      </w:pPr>
      <w:r w:rsidRPr="0034539C">
        <w:rPr>
          <w:rFonts w:ascii="Aptos" w:hAnsi="Aptos"/>
        </w:rPr>
        <w:t xml:space="preserve">Također, drugi pokazatelj ishoda </w:t>
      </w:r>
      <w:r w:rsidRPr="0034539C">
        <w:rPr>
          <w:rFonts w:ascii="Aptos" w:hAnsi="Aptos"/>
          <w:i/>
          <w:iCs/>
        </w:rPr>
        <w:t>OI.02.8.54 Indeks razvoja putovanja i turizma (TTDI-WEF) – Održivost potražnje,</w:t>
      </w:r>
      <w:r w:rsidRPr="0034539C">
        <w:rPr>
          <w:rFonts w:ascii="Aptos" w:hAnsi="Aptos"/>
        </w:rPr>
        <w:t xml:space="preserve"> s obzirom na zadanu ciljnu vrijednost za 2027. godinu, a u odnosu na početnu vrijednost, u 2024. godini je ostvario korak prema ostvarenju zadanog cilja.</w:t>
      </w:r>
    </w:p>
    <w:p w14:paraId="0F1359C4" w14:textId="77777777" w:rsidR="00194197" w:rsidRDefault="00194197" w:rsidP="00194197">
      <w:pPr>
        <w:spacing w:after="0" w:line="240" w:lineRule="auto"/>
        <w:jc w:val="both"/>
        <w:rPr>
          <w:rFonts w:ascii="Aptos" w:hAnsi="Aptos"/>
        </w:rPr>
      </w:pPr>
    </w:p>
    <w:p w14:paraId="74675B8A" w14:textId="77777777" w:rsidR="00194197" w:rsidRDefault="00194197" w:rsidP="00194197">
      <w:pPr>
        <w:spacing w:after="0" w:line="240" w:lineRule="auto"/>
        <w:jc w:val="both"/>
        <w:rPr>
          <w:rFonts w:ascii="Aptos" w:hAnsi="Aptos"/>
        </w:rPr>
      </w:pPr>
      <w:r w:rsidRPr="00040679">
        <w:rPr>
          <w:rFonts w:ascii="Aptos" w:hAnsi="Aptos"/>
        </w:rPr>
        <w:t xml:space="preserve">Uz navedeno, obje mjere u okviru ovog posebnog cilja su u tijeku – </w:t>
      </w:r>
      <w:r w:rsidRPr="00040679">
        <w:rPr>
          <w:rFonts w:ascii="Aptos" w:hAnsi="Aptos"/>
          <w:i/>
          <w:iCs/>
        </w:rPr>
        <w:t xml:space="preserve">Mjera 3.1. Poticati smanjenje pritisaka iz turizma na sastavnice okoliša i prirodu (I) </w:t>
      </w:r>
      <w:r w:rsidRPr="00040679">
        <w:rPr>
          <w:rFonts w:ascii="Aptos" w:hAnsi="Aptos"/>
        </w:rPr>
        <w:t xml:space="preserve">je u kontinuiranoj provedbi do 2027. godine, a </w:t>
      </w:r>
      <w:r w:rsidRPr="00040679">
        <w:rPr>
          <w:rFonts w:ascii="Aptos" w:hAnsi="Aptos"/>
          <w:i/>
          <w:iCs/>
        </w:rPr>
        <w:t xml:space="preserve">Mjera 3.2. Unaprijediti sustavno i održivo planiranje razvojem turizma utemeljeno na prihvatnom kapacitetu destinacije (I) </w:t>
      </w:r>
      <w:r w:rsidRPr="00040679">
        <w:rPr>
          <w:rFonts w:ascii="Aptos" w:hAnsi="Aptos"/>
        </w:rPr>
        <w:t>je djelomično provedena.</w:t>
      </w:r>
    </w:p>
    <w:p w14:paraId="3C2FA4D6" w14:textId="77777777" w:rsidR="00194197" w:rsidRDefault="00194197" w:rsidP="00194197">
      <w:pPr>
        <w:spacing w:after="0" w:line="240" w:lineRule="auto"/>
        <w:jc w:val="both"/>
        <w:rPr>
          <w:rFonts w:ascii="Aptos" w:hAnsi="Aptos"/>
        </w:rPr>
      </w:pPr>
    </w:p>
    <w:p w14:paraId="0AD36835" w14:textId="77777777" w:rsidR="00194197" w:rsidRPr="00D17330" w:rsidRDefault="00194197" w:rsidP="00194197">
      <w:pPr>
        <w:spacing w:after="0" w:line="240" w:lineRule="auto"/>
        <w:jc w:val="both"/>
        <w:rPr>
          <w:rFonts w:ascii="Aptos" w:hAnsi="Aptos"/>
        </w:rPr>
      </w:pPr>
      <w:r>
        <w:rPr>
          <w:rFonts w:ascii="Aptos" w:hAnsi="Aptos"/>
        </w:rPr>
        <w:t>Naime, i</w:t>
      </w:r>
      <w:r w:rsidRPr="00D17330">
        <w:rPr>
          <w:rFonts w:ascii="Aptos" w:hAnsi="Aptos"/>
        </w:rPr>
        <w:t>ntenzivna turistička kretanja stvaraju negativan utjecaj turizma na sastavnice okoliša, prirodne</w:t>
      </w:r>
      <w:r>
        <w:rPr>
          <w:rFonts w:ascii="Aptos" w:hAnsi="Aptos"/>
        </w:rPr>
        <w:t xml:space="preserve"> </w:t>
      </w:r>
      <w:r w:rsidRPr="00D17330">
        <w:rPr>
          <w:rFonts w:ascii="Aptos" w:hAnsi="Aptos"/>
        </w:rPr>
        <w:t>resurse i prostor. U cilju poticanja sektora turizma na smanjenje negativnog utjecaja, Ministarstvo</w:t>
      </w:r>
      <w:r>
        <w:rPr>
          <w:rFonts w:ascii="Aptos" w:hAnsi="Aptos"/>
        </w:rPr>
        <w:t xml:space="preserve"> </w:t>
      </w:r>
      <w:r w:rsidRPr="00D17330">
        <w:rPr>
          <w:rFonts w:ascii="Aptos" w:hAnsi="Aptos"/>
        </w:rPr>
        <w:t>provodi temeljitu reformu upravljanja razvojem turizma, kojoj je jedan od glavnih ciljeva očuvanje</w:t>
      </w:r>
      <w:r>
        <w:rPr>
          <w:rFonts w:ascii="Aptos" w:hAnsi="Aptos"/>
        </w:rPr>
        <w:t xml:space="preserve"> </w:t>
      </w:r>
      <w:r w:rsidRPr="00D17330">
        <w:rPr>
          <w:rFonts w:ascii="Aptos" w:hAnsi="Aptos"/>
        </w:rPr>
        <w:t>okoliša i smanjenje negativnog utjecaja.</w:t>
      </w:r>
      <w:r>
        <w:rPr>
          <w:rFonts w:ascii="Aptos" w:hAnsi="Aptos"/>
        </w:rPr>
        <w:t xml:space="preserve"> </w:t>
      </w:r>
      <w:r w:rsidRPr="00D17330">
        <w:rPr>
          <w:rFonts w:ascii="Aptos" w:hAnsi="Aptos"/>
        </w:rPr>
        <w:t>Upravo s tim razlogom i sve investicije koje se potiču kroz</w:t>
      </w:r>
      <w:r>
        <w:rPr>
          <w:rFonts w:ascii="Aptos" w:hAnsi="Aptos"/>
        </w:rPr>
        <w:t xml:space="preserve"> </w:t>
      </w:r>
      <w:r w:rsidRPr="00D17330">
        <w:rPr>
          <w:rFonts w:ascii="Aptos" w:hAnsi="Aptos"/>
        </w:rPr>
        <w:t>javne pozive, a koji se odnose između</w:t>
      </w:r>
      <w:r>
        <w:rPr>
          <w:rFonts w:ascii="Aptos" w:hAnsi="Aptos"/>
        </w:rPr>
        <w:t xml:space="preserve"> </w:t>
      </w:r>
      <w:r w:rsidRPr="00D17330">
        <w:rPr>
          <w:rFonts w:ascii="Aptos" w:hAnsi="Aptos"/>
        </w:rPr>
        <w:t>ostalog na pozive iz Nacionalnog plana za oporavak i</w:t>
      </w:r>
      <w:r>
        <w:rPr>
          <w:rFonts w:ascii="Aptos" w:hAnsi="Aptos"/>
        </w:rPr>
        <w:t xml:space="preserve"> </w:t>
      </w:r>
      <w:r w:rsidRPr="00D17330">
        <w:rPr>
          <w:rFonts w:ascii="Aptos" w:hAnsi="Aptos"/>
        </w:rPr>
        <w:t>otpornost te Konkurentnost turističkog</w:t>
      </w:r>
      <w:r>
        <w:rPr>
          <w:rFonts w:ascii="Aptos" w:hAnsi="Aptos"/>
        </w:rPr>
        <w:t xml:space="preserve"> </w:t>
      </w:r>
      <w:r w:rsidRPr="00D17330">
        <w:rPr>
          <w:rFonts w:ascii="Aptos" w:hAnsi="Aptos"/>
        </w:rPr>
        <w:t xml:space="preserve">gospodarstva, za cilj imaju digitalnu i zelenu </w:t>
      </w:r>
      <w:r w:rsidRPr="00D17330">
        <w:rPr>
          <w:rFonts w:ascii="Aptos" w:hAnsi="Aptos"/>
        </w:rPr>
        <w:lastRenderedPageBreak/>
        <w:t>tranizciju sektora.</w:t>
      </w:r>
      <w:r>
        <w:rPr>
          <w:rFonts w:ascii="Aptos" w:hAnsi="Aptos"/>
        </w:rPr>
        <w:t xml:space="preserve"> </w:t>
      </w:r>
      <w:r w:rsidRPr="00D17330">
        <w:rPr>
          <w:rFonts w:ascii="Aptos" w:hAnsi="Aptos"/>
        </w:rPr>
        <w:t>Smanjenje pritisaka iz turizma na sastavnice okoliša, prirodu i prostor implementira se u</w:t>
      </w:r>
      <w:r>
        <w:rPr>
          <w:rFonts w:ascii="Aptos" w:hAnsi="Aptos"/>
        </w:rPr>
        <w:t xml:space="preserve"> </w:t>
      </w:r>
      <w:r w:rsidRPr="00D17330">
        <w:rPr>
          <w:rFonts w:ascii="Aptos" w:hAnsi="Aptos"/>
        </w:rPr>
        <w:t>poslovanje dionika u turizmu poticanjem okolišno prihvatljivih rješenja što će u konačnici</w:t>
      </w:r>
      <w:r>
        <w:rPr>
          <w:rFonts w:ascii="Aptos" w:hAnsi="Aptos"/>
        </w:rPr>
        <w:t xml:space="preserve"> </w:t>
      </w:r>
      <w:r w:rsidRPr="00D17330">
        <w:rPr>
          <w:rFonts w:ascii="Aptos" w:hAnsi="Aptos"/>
        </w:rPr>
        <w:t>rezultirati povećanjem produktivnosti u poslovanju. Potvrda okolišne izvrsnosti dokazuje se</w:t>
      </w:r>
      <w:r>
        <w:rPr>
          <w:rFonts w:ascii="Aptos" w:hAnsi="Aptos"/>
        </w:rPr>
        <w:t xml:space="preserve"> </w:t>
      </w:r>
      <w:r w:rsidRPr="00D17330">
        <w:rPr>
          <w:rFonts w:ascii="Aptos" w:hAnsi="Aptos"/>
        </w:rPr>
        <w:t>globalno, EU i nacionalno priznatim dobrovoljnim certifikatima te uvođenjem i provedbom</w:t>
      </w:r>
      <w:r>
        <w:rPr>
          <w:rFonts w:ascii="Aptos" w:hAnsi="Aptos"/>
        </w:rPr>
        <w:t xml:space="preserve"> </w:t>
      </w:r>
      <w:r w:rsidRPr="00D17330">
        <w:rPr>
          <w:rFonts w:ascii="Aptos" w:hAnsi="Aptos"/>
        </w:rPr>
        <w:t>sustava upravljanja okolišem s neovisnim ocjenjivanjem. Primjeri su International Organization</w:t>
      </w:r>
      <w:r>
        <w:rPr>
          <w:rFonts w:ascii="Aptos" w:hAnsi="Aptos"/>
        </w:rPr>
        <w:t xml:space="preserve"> </w:t>
      </w:r>
      <w:r w:rsidRPr="00D17330">
        <w:rPr>
          <w:rFonts w:ascii="Aptos" w:hAnsi="Aptos"/>
        </w:rPr>
        <w:t>for Standardization (ISO), EU Ecolabel, Eco Management and Audit Scheme (EMAS) ili</w:t>
      </w:r>
      <w:r>
        <w:rPr>
          <w:rFonts w:ascii="Aptos" w:hAnsi="Aptos"/>
        </w:rPr>
        <w:t xml:space="preserve"> </w:t>
      </w:r>
      <w:r w:rsidRPr="00D17330">
        <w:rPr>
          <w:rFonts w:ascii="Aptos" w:hAnsi="Aptos"/>
        </w:rPr>
        <w:t>ekvivalenti kojima dionici u turizmu dokazuju smanjenje svog utjecaja na okoliš i prirodne</w:t>
      </w:r>
      <w:r>
        <w:rPr>
          <w:rFonts w:ascii="Aptos" w:hAnsi="Aptos"/>
        </w:rPr>
        <w:t xml:space="preserve"> </w:t>
      </w:r>
      <w:r w:rsidRPr="00D17330">
        <w:rPr>
          <w:rFonts w:ascii="Aptos" w:hAnsi="Aptos"/>
        </w:rPr>
        <w:t>resurse.</w:t>
      </w:r>
    </w:p>
    <w:p w14:paraId="6B517126" w14:textId="77777777" w:rsidR="00194197" w:rsidRDefault="00194197" w:rsidP="00194197">
      <w:pPr>
        <w:spacing w:after="0" w:line="240" w:lineRule="auto"/>
        <w:jc w:val="both"/>
        <w:rPr>
          <w:rFonts w:ascii="Aptos" w:hAnsi="Aptos"/>
        </w:rPr>
      </w:pPr>
    </w:p>
    <w:p w14:paraId="2E6EABFA" w14:textId="77777777" w:rsidR="00194197" w:rsidRDefault="00194197" w:rsidP="00194197">
      <w:pPr>
        <w:spacing w:after="0" w:line="240" w:lineRule="auto"/>
        <w:jc w:val="both"/>
        <w:rPr>
          <w:rFonts w:ascii="Aptos" w:hAnsi="Aptos"/>
        </w:rPr>
      </w:pPr>
      <w:r w:rsidRPr="00D17330">
        <w:rPr>
          <w:rFonts w:ascii="Aptos" w:hAnsi="Aptos"/>
        </w:rPr>
        <w:t>Eko-certifikati dio su ugovorne obveze za 25 projekata financiranih u okviru NPOO-a za koje su</w:t>
      </w:r>
      <w:r>
        <w:rPr>
          <w:rFonts w:ascii="Aptos" w:hAnsi="Aptos"/>
        </w:rPr>
        <w:t xml:space="preserve"> </w:t>
      </w:r>
      <w:r w:rsidRPr="00D17330">
        <w:rPr>
          <w:rFonts w:ascii="Aptos" w:hAnsi="Aptos"/>
        </w:rPr>
        <w:t>ugovori o dodjeli bespovratnih sredstava sklopljeni tijekom 2024. godine.</w:t>
      </w:r>
      <w:r>
        <w:rPr>
          <w:rFonts w:ascii="Aptos" w:hAnsi="Aptos"/>
        </w:rPr>
        <w:t xml:space="preserve"> </w:t>
      </w:r>
      <w:r w:rsidRPr="00D17330">
        <w:rPr>
          <w:rFonts w:ascii="Aptos" w:hAnsi="Aptos"/>
        </w:rPr>
        <w:t>Ministarstvo je 2024.</w:t>
      </w:r>
      <w:r>
        <w:rPr>
          <w:rFonts w:ascii="Aptos" w:hAnsi="Aptos"/>
        </w:rPr>
        <w:t xml:space="preserve"> </w:t>
      </w:r>
      <w:r w:rsidRPr="00D17330">
        <w:rPr>
          <w:rFonts w:ascii="Aptos" w:hAnsi="Aptos"/>
        </w:rPr>
        <w:t>godine donijelo i Pravilnik o metodologiji izračuna prihvatnog kapaciteta</w:t>
      </w:r>
      <w:r>
        <w:rPr>
          <w:rFonts w:ascii="Aptos" w:hAnsi="Aptos"/>
        </w:rPr>
        <w:t xml:space="preserve"> </w:t>
      </w:r>
      <w:r w:rsidRPr="00D17330">
        <w:rPr>
          <w:rFonts w:ascii="Aptos" w:hAnsi="Aptos"/>
        </w:rPr>
        <w:t>(NN 112/24) propisan Zakonom o turizmu, a čiji izračun pokazuje koliko turista može primiti</w:t>
      </w:r>
      <w:r>
        <w:rPr>
          <w:rFonts w:ascii="Aptos" w:hAnsi="Aptos"/>
        </w:rPr>
        <w:t xml:space="preserve"> </w:t>
      </w:r>
      <w:r w:rsidRPr="00D17330">
        <w:rPr>
          <w:rFonts w:ascii="Aptos" w:hAnsi="Aptos"/>
        </w:rPr>
        <w:t>određena destinacija bez</w:t>
      </w:r>
      <w:r>
        <w:rPr>
          <w:rFonts w:ascii="Aptos" w:hAnsi="Aptos"/>
        </w:rPr>
        <w:t xml:space="preserve"> </w:t>
      </w:r>
      <w:r w:rsidRPr="00D17330">
        <w:rPr>
          <w:rFonts w:ascii="Aptos" w:hAnsi="Aptos"/>
        </w:rPr>
        <w:t>negativnih učinaka na lokalno stanovništvo, prostor, resurse kao i na</w:t>
      </w:r>
      <w:r>
        <w:rPr>
          <w:rFonts w:ascii="Aptos" w:hAnsi="Aptos"/>
        </w:rPr>
        <w:t xml:space="preserve"> </w:t>
      </w:r>
      <w:r w:rsidRPr="00D17330">
        <w:rPr>
          <w:rFonts w:ascii="Aptos" w:hAnsi="Aptos"/>
        </w:rPr>
        <w:t>zadovoljstvo turista. Kao</w:t>
      </w:r>
      <w:r>
        <w:rPr>
          <w:rFonts w:ascii="Aptos" w:hAnsi="Aptos"/>
        </w:rPr>
        <w:t xml:space="preserve"> </w:t>
      </w:r>
      <w:r w:rsidRPr="00D17330">
        <w:rPr>
          <w:rFonts w:ascii="Aptos" w:hAnsi="Aptos"/>
        </w:rPr>
        <w:t>takav utemeljena je podloga za izradu planova upravljanja destinacijom,</w:t>
      </w:r>
      <w:r>
        <w:rPr>
          <w:rFonts w:ascii="Aptos" w:hAnsi="Aptos"/>
        </w:rPr>
        <w:t xml:space="preserve"> </w:t>
      </w:r>
      <w:r w:rsidRPr="00D17330">
        <w:rPr>
          <w:rFonts w:ascii="Aptos" w:hAnsi="Aptos"/>
        </w:rPr>
        <w:t>odnosno omogućuje upravljanje daljnjim razvojem turizma na temelju načela održivosti, gdje je</w:t>
      </w:r>
      <w:r>
        <w:rPr>
          <w:rFonts w:ascii="Aptos" w:hAnsi="Aptos"/>
        </w:rPr>
        <w:t xml:space="preserve"> </w:t>
      </w:r>
      <w:r w:rsidRPr="00D17330">
        <w:rPr>
          <w:rFonts w:ascii="Aptos" w:hAnsi="Aptos"/>
        </w:rPr>
        <w:t>okolišna komponentna</w:t>
      </w:r>
      <w:r>
        <w:rPr>
          <w:rFonts w:ascii="Aptos" w:hAnsi="Aptos"/>
        </w:rPr>
        <w:t xml:space="preserve"> </w:t>
      </w:r>
      <w:r w:rsidRPr="00D17330">
        <w:rPr>
          <w:rFonts w:ascii="Aptos" w:hAnsi="Aptos"/>
        </w:rPr>
        <w:t>jedan od ključnih čimbenika. Na temelju toga, jedinice regionalne i lokalne</w:t>
      </w:r>
      <w:r>
        <w:rPr>
          <w:rFonts w:ascii="Aptos" w:hAnsi="Aptos"/>
        </w:rPr>
        <w:t xml:space="preserve"> </w:t>
      </w:r>
      <w:r w:rsidRPr="00D17330">
        <w:rPr>
          <w:rFonts w:ascii="Aptos" w:hAnsi="Aptos"/>
        </w:rPr>
        <w:t>samouprave mogu</w:t>
      </w:r>
      <w:r>
        <w:rPr>
          <w:rFonts w:ascii="Aptos" w:hAnsi="Aptos"/>
        </w:rPr>
        <w:t xml:space="preserve"> </w:t>
      </w:r>
      <w:r w:rsidRPr="00D17330">
        <w:rPr>
          <w:rFonts w:ascii="Aptos" w:hAnsi="Aptos"/>
        </w:rPr>
        <w:t xml:space="preserve">uvesti i </w:t>
      </w:r>
      <w:r>
        <w:rPr>
          <w:rFonts w:ascii="Aptos" w:hAnsi="Aptos"/>
        </w:rPr>
        <w:t>takozvani</w:t>
      </w:r>
      <w:r w:rsidRPr="00D17330">
        <w:rPr>
          <w:rFonts w:ascii="Aptos" w:hAnsi="Aptos"/>
        </w:rPr>
        <w:t xml:space="preserve"> turistički ekološki doprinos koji će se onda namjenski koristiti za</w:t>
      </w:r>
      <w:r>
        <w:rPr>
          <w:rFonts w:ascii="Aptos" w:hAnsi="Aptos"/>
        </w:rPr>
        <w:t xml:space="preserve"> </w:t>
      </w:r>
      <w:r w:rsidRPr="00D17330">
        <w:rPr>
          <w:rFonts w:ascii="Aptos" w:hAnsi="Aptos"/>
        </w:rPr>
        <w:t>smanjenje negativnih</w:t>
      </w:r>
      <w:r>
        <w:rPr>
          <w:rFonts w:ascii="Aptos" w:hAnsi="Aptos"/>
        </w:rPr>
        <w:t xml:space="preserve"> </w:t>
      </w:r>
      <w:r w:rsidRPr="00D17330">
        <w:rPr>
          <w:rFonts w:ascii="Aptos" w:hAnsi="Aptos"/>
        </w:rPr>
        <w:t>utjecaja turizma na okoliš, klimu i prostor.</w:t>
      </w:r>
      <w:r>
        <w:rPr>
          <w:rFonts w:ascii="Aptos" w:hAnsi="Aptos"/>
        </w:rPr>
        <w:t xml:space="preserve"> </w:t>
      </w:r>
    </w:p>
    <w:p w14:paraId="66C86252" w14:textId="77777777" w:rsidR="00194197" w:rsidRDefault="00194197" w:rsidP="00194197">
      <w:pPr>
        <w:spacing w:after="0" w:line="240" w:lineRule="auto"/>
        <w:jc w:val="both"/>
        <w:rPr>
          <w:rFonts w:ascii="Aptos" w:hAnsi="Aptos"/>
        </w:rPr>
      </w:pPr>
    </w:p>
    <w:p w14:paraId="3070CF16" w14:textId="77777777" w:rsidR="00194197" w:rsidRDefault="00194197" w:rsidP="00194197">
      <w:pPr>
        <w:spacing w:after="0" w:line="240" w:lineRule="auto"/>
        <w:jc w:val="both"/>
        <w:rPr>
          <w:rFonts w:ascii="Aptos" w:hAnsi="Aptos"/>
        </w:rPr>
      </w:pPr>
      <w:r w:rsidRPr="00D17330">
        <w:rPr>
          <w:rFonts w:ascii="Aptos" w:hAnsi="Aptos"/>
        </w:rPr>
        <w:t xml:space="preserve">Dodatno, implementiran je </w:t>
      </w:r>
      <w:r>
        <w:rPr>
          <w:rFonts w:ascii="Aptos" w:hAnsi="Aptos"/>
        </w:rPr>
        <w:t xml:space="preserve">i </w:t>
      </w:r>
      <w:r w:rsidRPr="00D17330">
        <w:rPr>
          <w:rFonts w:ascii="Aptos" w:hAnsi="Aptos"/>
        </w:rPr>
        <w:t>koncept kružnog gospodarstva provedbom projekata usklađenih s EU</w:t>
      </w:r>
      <w:r>
        <w:rPr>
          <w:rFonts w:ascii="Aptos" w:hAnsi="Aptos"/>
        </w:rPr>
        <w:t xml:space="preserve"> </w:t>
      </w:r>
      <w:r w:rsidRPr="00D17330">
        <w:rPr>
          <w:rFonts w:ascii="Aptos" w:hAnsi="Aptos"/>
        </w:rPr>
        <w:t>hijerarhijom otpada u cilju smanjenja otpada u turističkim i ugostiteljskim objektima te kroz</w:t>
      </w:r>
      <w:r>
        <w:rPr>
          <w:rFonts w:ascii="Aptos" w:hAnsi="Aptos"/>
        </w:rPr>
        <w:t xml:space="preserve"> </w:t>
      </w:r>
      <w:r w:rsidRPr="00D17330">
        <w:rPr>
          <w:rFonts w:ascii="Aptos" w:hAnsi="Aptos"/>
        </w:rPr>
        <w:t>edukaciju i izradu priručnika „Smanji otpad od hrane - kuhaj za svoje goste“.</w:t>
      </w:r>
      <w:r>
        <w:rPr>
          <w:rFonts w:ascii="Aptos" w:hAnsi="Aptos"/>
        </w:rPr>
        <w:t xml:space="preserve"> </w:t>
      </w:r>
      <w:r w:rsidRPr="00D17330">
        <w:rPr>
          <w:rFonts w:ascii="Aptos" w:hAnsi="Aptos"/>
        </w:rPr>
        <w:t>Osiguravanje visokog stupnja razumijevanja nužnosti okolišno održivog turizma Ministarstvo</w:t>
      </w:r>
      <w:r>
        <w:rPr>
          <w:rFonts w:ascii="Aptos" w:hAnsi="Aptos"/>
        </w:rPr>
        <w:t xml:space="preserve"> </w:t>
      </w:r>
      <w:r w:rsidRPr="00D17330">
        <w:rPr>
          <w:rFonts w:ascii="Aptos" w:hAnsi="Aptos"/>
        </w:rPr>
        <w:t>provodi i održavanjem tematskih integriranih radionica za dionike u turističkom sektoru.</w:t>
      </w:r>
      <w:r>
        <w:rPr>
          <w:rFonts w:ascii="Aptos" w:hAnsi="Aptos"/>
        </w:rPr>
        <w:t xml:space="preserve"> </w:t>
      </w:r>
      <w:r w:rsidRPr="00D17330">
        <w:rPr>
          <w:rFonts w:ascii="Aptos" w:hAnsi="Aptos"/>
        </w:rPr>
        <w:t>Radionice su edukativnog karaktera i doprinose podizanju kompetencija dionika u turizmu o</w:t>
      </w:r>
      <w:r>
        <w:rPr>
          <w:rFonts w:ascii="Aptos" w:hAnsi="Aptos"/>
        </w:rPr>
        <w:t xml:space="preserve"> </w:t>
      </w:r>
      <w:r w:rsidRPr="00D17330">
        <w:rPr>
          <w:rFonts w:ascii="Aptos" w:hAnsi="Aptos"/>
        </w:rPr>
        <w:t>održivom razvoju kroz znanstvena i stručna predavanja te primjere dobre prakse karakteristične</w:t>
      </w:r>
      <w:r>
        <w:rPr>
          <w:rFonts w:ascii="Aptos" w:hAnsi="Aptos"/>
        </w:rPr>
        <w:t xml:space="preserve"> </w:t>
      </w:r>
      <w:r w:rsidRPr="00D17330">
        <w:rPr>
          <w:rFonts w:ascii="Aptos" w:hAnsi="Aptos"/>
        </w:rPr>
        <w:t>za</w:t>
      </w:r>
      <w:r>
        <w:rPr>
          <w:rFonts w:ascii="Aptos" w:hAnsi="Aptos"/>
        </w:rPr>
        <w:t xml:space="preserve"> </w:t>
      </w:r>
      <w:r w:rsidRPr="00D17330">
        <w:rPr>
          <w:rFonts w:ascii="Aptos" w:hAnsi="Aptos"/>
        </w:rPr>
        <w:t>područje destinacija.</w:t>
      </w:r>
    </w:p>
    <w:p w14:paraId="72C55D06" w14:textId="77777777" w:rsidR="00194197" w:rsidRDefault="00194197" w:rsidP="00194197">
      <w:pPr>
        <w:spacing w:after="0" w:line="240" w:lineRule="auto"/>
        <w:jc w:val="both"/>
        <w:rPr>
          <w:rFonts w:ascii="Aptos" w:hAnsi="Aptos"/>
        </w:rPr>
      </w:pPr>
    </w:p>
    <w:p w14:paraId="188EADD0" w14:textId="77777777" w:rsidR="00194197" w:rsidRPr="00D17330" w:rsidRDefault="00194197" w:rsidP="00194197">
      <w:pPr>
        <w:spacing w:after="0" w:line="240" w:lineRule="auto"/>
        <w:jc w:val="both"/>
        <w:rPr>
          <w:rFonts w:ascii="Aptos" w:hAnsi="Aptos"/>
        </w:rPr>
      </w:pPr>
      <w:r w:rsidRPr="00D17330">
        <w:rPr>
          <w:rFonts w:ascii="Aptos" w:hAnsi="Aptos"/>
        </w:rPr>
        <w:t>S obzirom da su sve aktivnosti u tijeku provedbe, utjecaj na vrijednost pokazatelja bit će izraženiji</w:t>
      </w:r>
      <w:r>
        <w:rPr>
          <w:rFonts w:ascii="Aptos" w:hAnsi="Aptos"/>
        </w:rPr>
        <w:t xml:space="preserve"> </w:t>
      </w:r>
      <w:r w:rsidRPr="00D17330">
        <w:rPr>
          <w:rFonts w:ascii="Aptos" w:hAnsi="Aptos"/>
        </w:rPr>
        <w:t>u narednom razdoblju.</w:t>
      </w:r>
    </w:p>
    <w:p w14:paraId="34AEB724" w14:textId="77777777" w:rsidR="00194197" w:rsidRDefault="00194197" w:rsidP="00194197">
      <w:pPr>
        <w:spacing w:after="0" w:line="240" w:lineRule="auto"/>
        <w:jc w:val="both"/>
        <w:rPr>
          <w:rFonts w:ascii="Aptos" w:hAnsi="Aptos"/>
        </w:rPr>
      </w:pPr>
    </w:p>
    <w:p w14:paraId="2DB4AADC" w14:textId="77777777" w:rsidR="00194197" w:rsidRPr="00DF1421" w:rsidRDefault="00194197" w:rsidP="00194197">
      <w:pPr>
        <w:spacing w:after="0" w:line="240" w:lineRule="auto"/>
        <w:jc w:val="both"/>
        <w:rPr>
          <w:rFonts w:ascii="Aptos" w:hAnsi="Aptos"/>
        </w:rPr>
      </w:pPr>
    </w:p>
    <w:p w14:paraId="070B780B" w14:textId="77777777" w:rsidR="00194197" w:rsidRPr="00B37EBE" w:rsidRDefault="00194197">
      <w:pPr>
        <w:pStyle w:val="ListParagraph"/>
        <w:numPr>
          <w:ilvl w:val="0"/>
          <w:numId w:val="21"/>
        </w:numPr>
        <w:spacing w:after="0" w:line="240" w:lineRule="auto"/>
        <w:jc w:val="both"/>
        <w:rPr>
          <w:rFonts w:ascii="Aptos" w:hAnsi="Aptos"/>
          <w:b/>
          <w:bCs/>
        </w:rPr>
      </w:pPr>
      <w:r w:rsidRPr="00B37EBE">
        <w:rPr>
          <w:rFonts w:ascii="Aptos" w:hAnsi="Aptos"/>
          <w:b/>
          <w:bCs/>
        </w:rPr>
        <w:t>Posebni cilj 4.: Smanjenje negativnog međuodnosa turizma i klime</w:t>
      </w:r>
    </w:p>
    <w:p w14:paraId="5E08E15C" w14:textId="77777777" w:rsidR="00194197" w:rsidRPr="00B37EBE" w:rsidRDefault="00194197">
      <w:pPr>
        <w:pStyle w:val="ListParagraph"/>
        <w:numPr>
          <w:ilvl w:val="1"/>
          <w:numId w:val="21"/>
        </w:numPr>
        <w:spacing w:after="0" w:line="240" w:lineRule="auto"/>
        <w:jc w:val="both"/>
        <w:rPr>
          <w:rFonts w:ascii="Aptos" w:hAnsi="Aptos"/>
          <w:i/>
          <w:iCs/>
        </w:rPr>
      </w:pPr>
      <w:r w:rsidRPr="00AA22A3">
        <w:rPr>
          <w:rFonts w:ascii="Aptos" w:hAnsi="Aptos"/>
          <w:i/>
          <w:iCs/>
        </w:rPr>
        <w:t xml:space="preserve">Pokazatelj ishoda: </w:t>
      </w:r>
      <w:r w:rsidRPr="00B37EBE">
        <w:rPr>
          <w:rFonts w:ascii="Aptos" w:hAnsi="Aptos"/>
          <w:i/>
          <w:iCs/>
        </w:rPr>
        <w:t>OI.02.8.59 Intenzitet stakleničkih plinova prouzročen turizmom (indeks)</w:t>
      </w:r>
    </w:p>
    <w:p w14:paraId="15BA7C70"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Početna vrijednost (2021.): 70,24</w:t>
      </w:r>
    </w:p>
    <w:p w14:paraId="2E448B63"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Ciljna vrijednost (2027.): 55</w:t>
      </w:r>
    </w:p>
    <w:p w14:paraId="16A41F5F"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Ostvarena vrijednost (2023.): 71,66</w:t>
      </w:r>
    </w:p>
    <w:p w14:paraId="31544126" w14:textId="77777777" w:rsidR="00194197" w:rsidRPr="00B34AF4" w:rsidRDefault="00194197">
      <w:pPr>
        <w:pStyle w:val="ListParagraph"/>
        <w:numPr>
          <w:ilvl w:val="1"/>
          <w:numId w:val="21"/>
        </w:numPr>
        <w:spacing w:after="0" w:line="240" w:lineRule="auto"/>
        <w:jc w:val="both"/>
        <w:rPr>
          <w:rFonts w:ascii="Aptos" w:hAnsi="Aptos"/>
          <w:i/>
          <w:iCs/>
        </w:rPr>
      </w:pPr>
      <w:r w:rsidRPr="00B34AF4">
        <w:rPr>
          <w:rFonts w:ascii="Aptos" w:hAnsi="Aptos"/>
          <w:i/>
          <w:iCs/>
        </w:rPr>
        <w:t>Pokazatelj ishoda: OI.02.8.60 Energetska intenzivnost u turizmu (indeks)</w:t>
      </w:r>
    </w:p>
    <w:p w14:paraId="08542D25"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Početna vrijednost (2021.): 79,88</w:t>
      </w:r>
    </w:p>
    <w:p w14:paraId="20548BDB"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Ciljna vrijednost (2027.): 76,54</w:t>
      </w:r>
    </w:p>
    <w:p w14:paraId="668618DD" w14:textId="77777777" w:rsidR="00194197" w:rsidRPr="00B34AF4" w:rsidRDefault="00194197">
      <w:pPr>
        <w:pStyle w:val="ListParagraph"/>
        <w:numPr>
          <w:ilvl w:val="2"/>
          <w:numId w:val="21"/>
        </w:numPr>
        <w:spacing w:after="0" w:line="240" w:lineRule="auto"/>
        <w:jc w:val="both"/>
        <w:rPr>
          <w:rFonts w:ascii="Aptos" w:hAnsi="Aptos"/>
        </w:rPr>
      </w:pPr>
      <w:r w:rsidRPr="00B34AF4">
        <w:rPr>
          <w:rFonts w:ascii="Aptos" w:hAnsi="Aptos"/>
        </w:rPr>
        <w:t>Ostvarena vrijednost (2022.): 79,88</w:t>
      </w:r>
    </w:p>
    <w:p w14:paraId="4174BAFD" w14:textId="77777777" w:rsidR="00194197" w:rsidRDefault="00194197" w:rsidP="00194197">
      <w:pPr>
        <w:spacing w:after="0" w:line="240" w:lineRule="auto"/>
        <w:jc w:val="both"/>
        <w:rPr>
          <w:rFonts w:ascii="Aptos" w:hAnsi="Aptos"/>
        </w:rPr>
      </w:pPr>
    </w:p>
    <w:p w14:paraId="36365A8C" w14:textId="77777777" w:rsidR="00194197" w:rsidRPr="00F612AD" w:rsidRDefault="00194197" w:rsidP="00194197">
      <w:pPr>
        <w:jc w:val="both"/>
        <w:rPr>
          <w:rFonts w:ascii="Aptos" w:hAnsi="Aptos"/>
        </w:rPr>
      </w:pPr>
      <w:r w:rsidRPr="00F612AD">
        <w:rPr>
          <w:rFonts w:ascii="Aptos" w:hAnsi="Aptos"/>
        </w:rPr>
        <w:t xml:space="preserve">Napredak pokazatelja ishoda </w:t>
      </w:r>
      <w:r w:rsidRPr="00F612AD">
        <w:rPr>
          <w:rFonts w:ascii="Aptos" w:hAnsi="Aptos"/>
          <w:i/>
          <w:iCs/>
        </w:rPr>
        <w:t>OI.02.8.59 Intenzitet stakleničkih plinova prouzročen turizmom (indeks)</w:t>
      </w:r>
      <w:r w:rsidRPr="00F612AD">
        <w:rPr>
          <w:rFonts w:ascii="Aptos" w:hAnsi="Aptos"/>
        </w:rPr>
        <w:t xml:space="preserve"> i </w:t>
      </w:r>
      <w:r w:rsidRPr="00F612AD">
        <w:rPr>
          <w:rFonts w:ascii="Aptos" w:hAnsi="Aptos"/>
          <w:i/>
          <w:iCs/>
        </w:rPr>
        <w:t>OI.02.8.60 Energetska intenzivnost u turizmu (indeks)</w:t>
      </w:r>
      <w:r w:rsidRPr="00F612AD">
        <w:rPr>
          <w:rFonts w:ascii="Aptos" w:hAnsi="Aptos"/>
        </w:rPr>
        <w:t xml:space="preserve"> u 2024. godini nije evidentiran, budući da procjena u ovom području nije bila planirana za ovu godinu (procjenjuje se svake dvije godine).</w:t>
      </w:r>
    </w:p>
    <w:p w14:paraId="5E3C7025" w14:textId="77777777" w:rsidR="00194197" w:rsidRPr="00DE7A6A" w:rsidRDefault="00194197" w:rsidP="00194197">
      <w:pPr>
        <w:spacing w:after="0" w:line="240" w:lineRule="auto"/>
        <w:jc w:val="both"/>
        <w:rPr>
          <w:rFonts w:ascii="Aptos" w:hAnsi="Aptos"/>
          <w:i/>
          <w:iCs/>
        </w:rPr>
      </w:pPr>
      <w:r w:rsidRPr="00F612AD">
        <w:rPr>
          <w:rFonts w:ascii="Aptos" w:hAnsi="Aptos"/>
        </w:rPr>
        <w:lastRenderedPageBreak/>
        <w:t xml:space="preserve">Isto tako, obje mjere u okviru ovog posebnog cilja su u tijeku, odnosno u kontinuiranoj provedbi do 2027. godine – </w:t>
      </w:r>
      <w:r w:rsidRPr="00F612AD">
        <w:rPr>
          <w:rFonts w:ascii="Aptos" w:hAnsi="Aptos"/>
          <w:i/>
          <w:iCs/>
        </w:rPr>
        <w:t xml:space="preserve">Mjera 4.1. Poticati smanjivanje emisija stakleničkih plinova iz turizma (I) </w:t>
      </w:r>
      <w:r w:rsidRPr="00F612AD">
        <w:rPr>
          <w:rFonts w:ascii="Aptos" w:hAnsi="Aptos"/>
        </w:rPr>
        <w:t xml:space="preserve">te </w:t>
      </w:r>
      <w:r w:rsidRPr="00F612AD">
        <w:rPr>
          <w:rFonts w:ascii="Aptos" w:hAnsi="Aptos"/>
          <w:i/>
          <w:iCs/>
        </w:rPr>
        <w:t>Mjera 4.2. Jačati otpornost turizma na posljedice klimatskih promjena (I).</w:t>
      </w:r>
    </w:p>
    <w:p w14:paraId="4FA719A0" w14:textId="77777777" w:rsidR="00194197" w:rsidRDefault="00194197" w:rsidP="00194197">
      <w:pPr>
        <w:spacing w:after="0" w:line="240" w:lineRule="auto"/>
        <w:jc w:val="both"/>
        <w:rPr>
          <w:rFonts w:ascii="Aptos" w:hAnsi="Aptos"/>
        </w:rPr>
      </w:pPr>
    </w:p>
    <w:p w14:paraId="588EF553" w14:textId="77777777" w:rsidR="00194197" w:rsidRPr="00765B8C" w:rsidRDefault="00194197" w:rsidP="00194197">
      <w:pPr>
        <w:spacing w:after="0" w:line="240" w:lineRule="auto"/>
        <w:jc w:val="both"/>
        <w:rPr>
          <w:rFonts w:ascii="Aptos" w:hAnsi="Aptos"/>
        </w:rPr>
      </w:pPr>
      <w:r w:rsidRPr="00F612AD">
        <w:rPr>
          <w:rFonts w:ascii="Aptos" w:hAnsi="Aptos"/>
        </w:rPr>
        <w:t>Ministarstvo aktivno provodi aktivnosti u svrhu smanjenja negativnog međuodnosa turizma i klime pa će pozitivni rezultati i utjecaji na vrijednost pokazatelja biti primjetljiviji u narednom razdoblju, s obzirom na to da su brojna ulaganja još u provedbi, kao i s obzirom na to da se vrijednost predmetnih pokazatelja izračunava svake dvije godine.</w:t>
      </w:r>
      <w:r>
        <w:rPr>
          <w:rFonts w:ascii="Aptos" w:hAnsi="Aptos"/>
        </w:rPr>
        <w:t xml:space="preserve"> Naime, k</w:t>
      </w:r>
      <w:r w:rsidRPr="00765B8C">
        <w:rPr>
          <w:rFonts w:ascii="Aptos" w:hAnsi="Aptos"/>
        </w:rPr>
        <w:t>ontinuitet dekarbonizacije turizma u skladu s globalnim i EU ciljevima te osiguravanje njegove</w:t>
      </w:r>
      <w:r>
        <w:rPr>
          <w:rFonts w:ascii="Aptos" w:hAnsi="Aptos"/>
        </w:rPr>
        <w:t xml:space="preserve"> </w:t>
      </w:r>
      <w:r w:rsidRPr="00765B8C">
        <w:rPr>
          <w:rFonts w:ascii="Aptos" w:hAnsi="Aptos"/>
        </w:rPr>
        <w:t>otpornosti na klimatske promjene provodi se kroz dekarbonizaciju javne turističke infrastrukture.</w:t>
      </w:r>
      <w:r>
        <w:rPr>
          <w:rFonts w:ascii="Aptos" w:hAnsi="Aptos"/>
        </w:rPr>
        <w:t xml:space="preserve"> </w:t>
      </w:r>
      <w:r w:rsidRPr="00765B8C">
        <w:rPr>
          <w:rFonts w:ascii="Aptos" w:hAnsi="Aptos"/>
        </w:rPr>
        <w:t>U okviru Javnog poziva za dodjelu bespovratnih sredstava za razvoj javne turističke infrastrukture</w:t>
      </w:r>
      <w:r>
        <w:rPr>
          <w:rFonts w:ascii="Aptos" w:hAnsi="Aptos"/>
        </w:rPr>
        <w:t xml:space="preserve"> </w:t>
      </w:r>
      <w:r w:rsidRPr="00765B8C">
        <w:rPr>
          <w:rFonts w:ascii="Aptos" w:hAnsi="Aptos"/>
        </w:rPr>
        <w:t xml:space="preserve">u 2024. godini koji doprinosi i </w:t>
      </w:r>
      <w:r w:rsidRPr="00765B8C">
        <w:rPr>
          <w:rFonts w:ascii="Aptos" w:hAnsi="Aptos"/>
          <w:i/>
          <w:iCs/>
        </w:rPr>
        <w:t>Posebnom cilju 1: Razvoj vremenski i prostorno ravnomjernije raspoređenog turističkog prometa</w:t>
      </w:r>
      <w:r w:rsidRPr="00765B8C">
        <w:rPr>
          <w:rFonts w:ascii="Aptos" w:hAnsi="Aptos"/>
        </w:rPr>
        <w:t>, 10 (od ukupno financiranih 14 projekata) doprinosi kodovima,</w:t>
      </w:r>
      <w:r>
        <w:rPr>
          <w:rFonts w:ascii="Aptos" w:hAnsi="Aptos"/>
        </w:rPr>
        <w:t xml:space="preserve"> </w:t>
      </w:r>
      <w:r w:rsidRPr="00765B8C">
        <w:rPr>
          <w:rFonts w:ascii="Aptos" w:hAnsi="Aptos"/>
        </w:rPr>
        <w:t>odnosno područjima intervencije sukladno prilogu VI. Metoda za praćenje klimatskih mjera iz</w:t>
      </w:r>
      <w:r>
        <w:rPr>
          <w:rFonts w:ascii="Aptos" w:hAnsi="Aptos"/>
        </w:rPr>
        <w:t xml:space="preserve"> </w:t>
      </w:r>
      <w:r w:rsidRPr="00765B8C">
        <w:rPr>
          <w:rFonts w:ascii="Aptos" w:hAnsi="Aptos"/>
        </w:rPr>
        <w:t>Uredbe (EU) 2021/241 Europskog parlamenta i Vijeća od 12. veljače 2021. o uspostavi</w:t>
      </w:r>
      <w:r>
        <w:rPr>
          <w:rFonts w:ascii="Aptos" w:hAnsi="Aptos"/>
        </w:rPr>
        <w:t xml:space="preserve"> </w:t>
      </w:r>
      <w:r w:rsidRPr="00765B8C">
        <w:rPr>
          <w:rFonts w:ascii="Aptos" w:hAnsi="Aptos"/>
        </w:rPr>
        <w:t>Mehanizma</w:t>
      </w:r>
      <w:r>
        <w:rPr>
          <w:rFonts w:ascii="Aptos" w:hAnsi="Aptos"/>
        </w:rPr>
        <w:t xml:space="preserve"> </w:t>
      </w:r>
      <w:r w:rsidRPr="00765B8C">
        <w:rPr>
          <w:rFonts w:ascii="Aptos" w:hAnsi="Aptos"/>
        </w:rPr>
        <w:t>za oporavak i otpornost (kod 075 Biciklistička infrastruktura 100%, Zaštita prirode i</w:t>
      </w:r>
      <w:r>
        <w:rPr>
          <w:rFonts w:ascii="Aptos" w:hAnsi="Aptos"/>
        </w:rPr>
        <w:t xml:space="preserve"> </w:t>
      </w:r>
      <w:r w:rsidRPr="00765B8C">
        <w:rPr>
          <w:rFonts w:ascii="Aptos" w:hAnsi="Aptos"/>
        </w:rPr>
        <w:t xml:space="preserve">biološke raznolikosti, prirodna baština i resursi, zelena i plava infrastruktura 40%). </w:t>
      </w:r>
      <w:r>
        <w:rPr>
          <w:rFonts w:ascii="Aptos" w:hAnsi="Aptos"/>
        </w:rPr>
        <w:t>U skladu s time</w:t>
      </w:r>
      <w:r w:rsidRPr="00765B8C">
        <w:rPr>
          <w:rFonts w:ascii="Aptos" w:hAnsi="Aptos"/>
        </w:rPr>
        <w:t>,</w:t>
      </w:r>
      <w:r>
        <w:rPr>
          <w:rFonts w:ascii="Aptos" w:hAnsi="Aptos"/>
        </w:rPr>
        <w:t xml:space="preserve"> </w:t>
      </w:r>
      <w:r w:rsidRPr="00765B8C">
        <w:rPr>
          <w:rFonts w:ascii="Aptos" w:hAnsi="Aptos"/>
        </w:rPr>
        <w:t>vrijednost doprinosa u okviru ukupnog iznosa dodijeljenog pozivom je 434.008,26</w:t>
      </w:r>
      <w:r>
        <w:rPr>
          <w:rFonts w:ascii="Aptos" w:hAnsi="Aptos"/>
        </w:rPr>
        <w:t xml:space="preserve"> EUR</w:t>
      </w:r>
      <w:r w:rsidRPr="00765B8C">
        <w:rPr>
          <w:rFonts w:ascii="Aptos" w:hAnsi="Aptos"/>
        </w:rPr>
        <w:t>, od čega</w:t>
      </w:r>
      <w:r>
        <w:rPr>
          <w:rFonts w:ascii="Aptos" w:hAnsi="Aptos"/>
        </w:rPr>
        <w:t xml:space="preserve"> </w:t>
      </w:r>
      <w:r w:rsidRPr="00765B8C">
        <w:rPr>
          <w:rFonts w:ascii="Aptos" w:hAnsi="Aptos"/>
        </w:rPr>
        <w:t xml:space="preserve">je u 2024. godini isplaćeno 50%, odnosno 217.004,13 </w:t>
      </w:r>
      <w:r>
        <w:rPr>
          <w:rFonts w:ascii="Aptos" w:hAnsi="Aptos"/>
        </w:rPr>
        <w:t>EUR</w:t>
      </w:r>
      <w:r w:rsidRPr="00765B8C">
        <w:rPr>
          <w:rFonts w:ascii="Aptos" w:hAnsi="Aptos"/>
        </w:rPr>
        <w:t>.</w:t>
      </w:r>
    </w:p>
    <w:p w14:paraId="7F66680F" w14:textId="77777777" w:rsidR="00194197" w:rsidRDefault="00194197" w:rsidP="00194197">
      <w:pPr>
        <w:spacing w:after="0" w:line="240" w:lineRule="auto"/>
        <w:jc w:val="both"/>
        <w:rPr>
          <w:rFonts w:ascii="Aptos" w:hAnsi="Aptos"/>
        </w:rPr>
      </w:pPr>
    </w:p>
    <w:p w14:paraId="16B311C5" w14:textId="77777777" w:rsidR="00194197" w:rsidRPr="00765B8C" w:rsidRDefault="00194197" w:rsidP="00194197">
      <w:pPr>
        <w:spacing w:after="0" w:line="240" w:lineRule="auto"/>
        <w:jc w:val="both"/>
        <w:rPr>
          <w:rFonts w:ascii="Aptos" w:hAnsi="Aptos"/>
        </w:rPr>
      </w:pPr>
      <w:r w:rsidRPr="00765B8C">
        <w:rPr>
          <w:rFonts w:ascii="Aptos" w:hAnsi="Aptos"/>
        </w:rPr>
        <w:t>Za doprinos kompenzaciji emisije iz turizma i smanjenju emisija stakleničkih plinova u okviru</w:t>
      </w:r>
      <w:r>
        <w:rPr>
          <w:rFonts w:ascii="Aptos" w:hAnsi="Aptos"/>
        </w:rPr>
        <w:t xml:space="preserve"> </w:t>
      </w:r>
      <w:r w:rsidRPr="00765B8C">
        <w:rPr>
          <w:rFonts w:ascii="Aptos" w:hAnsi="Aptos"/>
        </w:rPr>
        <w:t>projekta "Hrvatska prirodno tvoja" koji Ministarstvo provodi s Hrvatskom turističkom zajednicom</w:t>
      </w:r>
      <w:r>
        <w:rPr>
          <w:rFonts w:ascii="Aptos" w:hAnsi="Aptos"/>
        </w:rPr>
        <w:t xml:space="preserve"> </w:t>
      </w:r>
      <w:r w:rsidRPr="00765B8C">
        <w:rPr>
          <w:rFonts w:ascii="Aptos" w:hAnsi="Aptos"/>
        </w:rPr>
        <w:t xml:space="preserve">utrošeno je 125.958,22 </w:t>
      </w:r>
      <w:r>
        <w:rPr>
          <w:rFonts w:ascii="Aptos" w:hAnsi="Aptos"/>
        </w:rPr>
        <w:t>EUR</w:t>
      </w:r>
      <w:r w:rsidRPr="00765B8C">
        <w:rPr>
          <w:rFonts w:ascii="Aptos" w:hAnsi="Aptos"/>
        </w:rPr>
        <w:t xml:space="preserve"> za 1.836 sadnica stabala. Sadnja se provodi putem poziva za iskaz</w:t>
      </w:r>
      <w:r>
        <w:rPr>
          <w:rFonts w:ascii="Aptos" w:hAnsi="Aptos"/>
        </w:rPr>
        <w:t xml:space="preserve"> </w:t>
      </w:r>
      <w:r w:rsidRPr="00765B8C">
        <w:rPr>
          <w:rFonts w:ascii="Aptos" w:hAnsi="Aptos"/>
        </w:rPr>
        <w:t>interesa turističkih zajednica za nabavu sadnica i sadnju najmanje 10 sadnica odjednom, visine</w:t>
      </w:r>
      <w:r>
        <w:rPr>
          <w:rFonts w:ascii="Aptos" w:hAnsi="Aptos"/>
        </w:rPr>
        <w:t xml:space="preserve"> </w:t>
      </w:r>
      <w:r w:rsidRPr="00765B8C">
        <w:rPr>
          <w:rFonts w:ascii="Aptos" w:hAnsi="Aptos"/>
        </w:rPr>
        <w:t>najmanje 140 cm.</w:t>
      </w:r>
    </w:p>
    <w:p w14:paraId="6EBD7207" w14:textId="77777777" w:rsidR="00194197" w:rsidRPr="00765B8C" w:rsidRDefault="00194197" w:rsidP="00194197">
      <w:pPr>
        <w:spacing w:after="0" w:line="240" w:lineRule="auto"/>
        <w:jc w:val="both"/>
        <w:rPr>
          <w:rFonts w:ascii="Aptos" w:hAnsi="Aptos"/>
        </w:rPr>
      </w:pPr>
      <w:r w:rsidRPr="00765B8C">
        <w:rPr>
          <w:rFonts w:ascii="Aptos" w:hAnsi="Aptos"/>
        </w:rPr>
        <w:t>Ministarstvo turizma i sporta od 2022. godine održava radionice za dionike u turističkom sektoru</w:t>
      </w:r>
      <w:r>
        <w:rPr>
          <w:rFonts w:ascii="Aptos" w:hAnsi="Aptos"/>
        </w:rPr>
        <w:t xml:space="preserve"> </w:t>
      </w:r>
      <w:r w:rsidRPr="00765B8C">
        <w:rPr>
          <w:rFonts w:ascii="Aptos" w:hAnsi="Aptos"/>
        </w:rPr>
        <w:t>o utjecaju, rizicima i mogućnostima prilagodbe klimatskim promjenama te je u 2023. i 2024.</w:t>
      </w:r>
      <w:r>
        <w:rPr>
          <w:rFonts w:ascii="Aptos" w:hAnsi="Aptos"/>
        </w:rPr>
        <w:t xml:space="preserve"> </w:t>
      </w:r>
      <w:r w:rsidRPr="00765B8C">
        <w:rPr>
          <w:rFonts w:ascii="Aptos" w:hAnsi="Aptos"/>
        </w:rPr>
        <w:t>godini ukupno održano 10 radionica. Uz osvrt na mogućnosti i načine jačanja otpornosti sektora</w:t>
      </w:r>
      <w:r>
        <w:rPr>
          <w:rFonts w:ascii="Aptos" w:hAnsi="Aptos"/>
        </w:rPr>
        <w:t xml:space="preserve"> </w:t>
      </w:r>
      <w:r w:rsidRPr="00765B8C">
        <w:rPr>
          <w:rFonts w:ascii="Aptos" w:hAnsi="Aptos"/>
        </w:rPr>
        <w:t>turizma na posljedice klimatskih promjena, radionice pružaju i informacije o načinima</w:t>
      </w:r>
      <w:r>
        <w:rPr>
          <w:rFonts w:ascii="Aptos" w:hAnsi="Aptos"/>
        </w:rPr>
        <w:t xml:space="preserve"> </w:t>
      </w:r>
      <w:r w:rsidRPr="00765B8C">
        <w:rPr>
          <w:rFonts w:ascii="Aptos" w:hAnsi="Aptos"/>
        </w:rPr>
        <w:t>ublažavanja</w:t>
      </w:r>
      <w:r>
        <w:rPr>
          <w:rFonts w:ascii="Aptos" w:hAnsi="Aptos"/>
        </w:rPr>
        <w:t xml:space="preserve"> </w:t>
      </w:r>
      <w:r w:rsidRPr="00765B8C">
        <w:rPr>
          <w:rFonts w:ascii="Aptos" w:hAnsi="Aptos"/>
        </w:rPr>
        <w:t>klimatskih promjena. Osim znanstvenih i stručnih predavanja te primjera dobre</w:t>
      </w:r>
      <w:r>
        <w:rPr>
          <w:rFonts w:ascii="Aptos" w:hAnsi="Aptos"/>
        </w:rPr>
        <w:t xml:space="preserve"> </w:t>
      </w:r>
      <w:r w:rsidRPr="00765B8C">
        <w:rPr>
          <w:rFonts w:ascii="Aptos" w:hAnsi="Aptos"/>
        </w:rPr>
        <w:t>prakse</w:t>
      </w:r>
      <w:r>
        <w:rPr>
          <w:rFonts w:ascii="Aptos" w:hAnsi="Aptos"/>
        </w:rPr>
        <w:t xml:space="preserve"> </w:t>
      </w:r>
      <w:r w:rsidRPr="00765B8C">
        <w:rPr>
          <w:rFonts w:ascii="Aptos" w:hAnsi="Aptos"/>
        </w:rPr>
        <w:t>karakterističnih za područje destinacija, na radionicama se također razmatraju načini i</w:t>
      </w:r>
      <w:r>
        <w:rPr>
          <w:rFonts w:ascii="Aptos" w:hAnsi="Aptos"/>
        </w:rPr>
        <w:t xml:space="preserve"> </w:t>
      </w:r>
      <w:r w:rsidRPr="00765B8C">
        <w:rPr>
          <w:rFonts w:ascii="Aptos" w:hAnsi="Aptos"/>
        </w:rPr>
        <w:t>mogućnosti</w:t>
      </w:r>
      <w:r>
        <w:rPr>
          <w:rFonts w:ascii="Aptos" w:hAnsi="Aptos"/>
        </w:rPr>
        <w:t xml:space="preserve"> </w:t>
      </w:r>
      <w:r w:rsidRPr="00765B8C">
        <w:rPr>
          <w:rFonts w:ascii="Aptos" w:hAnsi="Aptos"/>
        </w:rPr>
        <w:t>prilagodbe na klimatske promjene u skladu sa specifičnostima lokalne zajednice i</w:t>
      </w:r>
      <w:r>
        <w:rPr>
          <w:rFonts w:ascii="Aptos" w:hAnsi="Aptos"/>
        </w:rPr>
        <w:t xml:space="preserve"> </w:t>
      </w:r>
      <w:r w:rsidRPr="00765B8C">
        <w:rPr>
          <w:rFonts w:ascii="Aptos" w:hAnsi="Aptos"/>
        </w:rPr>
        <w:t>dionika u</w:t>
      </w:r>
      <w:r>
        <w:rPr>
          <w:rFonts w:ascii="Aptos" w:hAnsi="Aptos"/>
        </w:rPr>
        <w:t xml:space="preserve"> </w:t>
      </w:r>
      <w:r w:rsidRPr="00765B8C">
        <w:rPr>
          <w:rFonts w:ascii="Aptos" w:hAnsi="Aptos"/>
        </w:rPr>
        <w:t>turizmu.</w:t>
      </w:r>
    </w:p>
    <w:p w14:paraId="74CC70F9" w14:textId="77777777" w:rsidR="00194197" w:rsidRDefault="00194197" w:rsidP="00194197">
      <w:pPr>
        <w:spacing w:after="0" w:line="240" w:lineRule="auto"/>
        <w:jc w:val="both"/>
        <w:rPr>
          <w:rFonts w:ascii="Aptos" w:hAnsi="Aptos"/>
        </w:rPr>
      </w:pPr>
    </w:p>
    <w:p w14:paraId="6216F92A" w14:textId="77777777" w:rsidR="00194197" w:rsidRDefault="00194197" w:rsidP="00194197">
      <w:pPr>
        <w:spacing w:after="0" w:line="240" w:lineRule="auto"/>
        <w:jc w:val="both"/>
        <w:rPr>
          <w:rFonts w:ascii="Aptos" w:hAnsi="Aptos"/>
        </w:rPr>
      </w:pPr>
      <w:r w:rsidRPr="00765B8C">
        <w:rPr>
          <w:rFonts w:ascii="Aptos" w:hAnsi="Aptos"/>
        </w:rPr>
        <w:t>Nastavno na edukacijske aktivnosti</w:t>
      </w:r>
      <w:r>
        <w:rPr>
          <w:rFonts w:ascii="Aptos" w:hAnsi="Aptos"/>
        </w:rPr>
        <w:t>,</w:t>
      </w:r>
      <w:r w:rsidRPr="00765B8C">
        <w:rPr>
          <w:rFonts w:ascii="Aptos" w:hAnsi="Aptos"/>
        </w:rPr>
        <w:t xml:space="preserve"> Ministarstvo sudjeluje i u provedbi projekata i inicijativa</w:t>
      </w:r>
      <w:r>
        <w:rPr>
          <w:rFonts w:ascii="Aptos" w:hAnsi="Aptos"/>
        </w:rPr>
        <w:t xml:space="preserve"> </w:t>
      </w:r>
      <w:r w:rsidRPr="00765B8C">
        <w:rPr>
          <w:rFonts w:ascii="Aptos" w:hAnsi="Aptos"/>
        </w:rPr>
        <w:t>vezanih za prilagodbu turizma klimatskim promjenama. Ministarstvo je pridruženi partner na</w:t>
      </w:r>
      <w:r>
        <w:rPr>
          <w:rFonts w:ascii="Aptos" w:hAnsi="Aptos"/>
        </w:rPr>
        <w:t xml:space="preserve"> </w:t>
      </w:r>
      <w:r w:rsidRPr="00765B8C">
        <w:rPr>
          <w:rFonts w:ascii="Aptos" w:hAnsi="Aptos"/>
        </w:rPr>
        <w:t>projektu NaTour4CChange (Interreg Euro-Med) te član mreže Interest Group on Environment and</w:t>
      </w:r>
      <w:r>
        <w:rPr>
          <w:rFonts w:ascii="Aptos" w:hAnsi="Aptos"/>
        </w:rPr>
        <w:t xml:space="preserve"> </w:t>
      </w:r>
      <w:r w:rsidRPr="00765B8C">
        <w:rPr>
          <w:rFonts w:ascii="Aptos" w:hAnsi="Aptos"/>
        </w:rPr>
        <w:t>Tourism (IGET).</w:t>
      </w:r>
      <w:r>
        <w:rPr>
          <w:rFonts w:ascii="Aptos" w:hAnsi="Aptos"/>
        </w:rPr>
        <w:t xml:space="preserve"> </w:t>
      </w:r>
      <w:r w:rsidRPr="00765B8C">
        <w:rPr>
          <w:rFonts w:ascii="Aptos" w:hAnsi="Aptos"/>
        </w:rPr>
        <w:t>Kako bi se dodatno potaknuo interes za navedenu temu i kod mlađih generacija, Ministarstvo je</w:t>
      </w:r>
      <w:r>
        <w:rPr>
          <w:rFonts w:ascii="Aptos" w:hAnsi="Aptos"/>
        </w:rPr>
        <w:t xml:space="preserve"> </w:t>
      </w:r>
      <w:r w:rsidRPr="00765B8C">
        <w:rPr>
          <w:rFonts w:ascii="Aptos" w:hAnsi="Aptos"/>
        </w:rPr>
        <w:t>provelo i program „Promocija i jačanje kompetencija strukovnih zanimanja za turizam“ koji je</w:t>
      </w:r>
      <w:r>
        <w:rPr>
          <w:rFonts w:ascii="Aptos" w:hAnsi="Aptos"/>
        </w:rPr>
        <w:t xml:space="preserve"> </w:t>
      </w:r>
      <w:r w:rsidRPr="00765B8C">
        <w:rPr>
          <w:rFonts w:ascii="Aptos" w:hAnsi="Aptos"/>
        </w:rPr>
        <w:t>namijenjen svim srednjim strukovnim i umjetničkim školama čiji su osnivači Grad Zagreb,</w:t>
      </w:r>
      <w:r>
        <w:rPr>
          <w:rFonts w:ascii="Aptos" w:hAnsi="Aptos"/>
        </w:rPr>
        <w:t xml:space="preserve"> </w:t>
      </w:r>
      <w:r w:rsidRPr="00765B8C">
        <w:rPr>
          <w:rFonts w:ascii="Aptos" w:hAnsi="Aptos"/>
        </w:rPr>
        <w:t>županija ili Republika Hrvatska za izradu projekata u turizmu i za turizam, čija je tema prilagodba</w:t>
      </w:r>
      <w:r>
        <w:rPr>
          <w:rFonts w:ascii="Aptos" w:hAnsi="Aptos"/>
        </w:rPr>
        <w:t xml:space="preserve"> </w:t>
      </w:r>
      <w:r w:rsidRPr="00765B8C">
        <w:rPr>
          <w:rFonts w:ascii="Aptos" w:hAnsi="Aptos"/>
        </w:rPr>
        <w:t xml:space="preserve">klimatskim promjenama. U 2023. godini dodijeljena su sredstva u iznosu od 141.367,32 </w:t>
      </w:r>
      <w:r>
        <w:rPr>
          <w:rFonts w:ascii="Aptos" w:hAnsi="Aptos"/>
        </w:rPr>
        <w:t>EUR</w:t>
      </w:r>
      <w:r w:rsidRPr="00765B8C">
        <w:rPr>
          <w:rFonts w:ascii="Aptos" w:hAnsi="Aptos"/>
        </w:rPr>
        <w:t>, a u</w:t>
      </w:r>
      <w:r>
        <w:rPr>
          <w:rFonts w:ascii="Aptos" w:hAnsi="Aptos"/>
        </w:rPr>
        <w:t xml:space="preserve"> </w:t>
      </w:r>
      <w:r w:rsidRPr="00765B8C">
        <w:rPr>
          <w:rFonts w:ascii="Aptos" w:hAnsi="Aptos"/>
        </w:rPr>
        <w:t xml:space="preserve">2024. godini u iznosu od 236.166,02 </w:t>
      </w:r>
      <w:r>
        <w:rPr>
          <w:rFonts w:ascii="Aptos" w:hAnsi="Aptos"/>
        </w:rPr>
        <w:t>EUR</w:t>
      </w:r>
      <w:r w:rsidRPr="00765B8C">
        <w:rPr>
          <w:rFonts w:ascii="Aptos" w:hAnsi="Aptos"/>
        </w:rPr>
        <w:t>.</w:t>
      </w:r>
    </w:p>
    <w:p w14:paraId="2661B213" w14:textId="77777777" w:rsidR="00194197" w:rsidRDefault="00194197" w:rsidP="00194197">
      <w:pPr>
        <w:spacing w:after="0" w:line="240" w:lineRule="auto"/>
        <w:jc w:val="both"/>
        <w:rPr>
          <w:rFonts w:ascii="Aptos" w:hAnsi="Aptos"/>
        </w:rPr>
      </w:pPr>
    </w:p>
    <w:p w14:paraId="7CCB97A7" w14:textId="77777777" w:rsidR="002454E3" w:rsidRPr="00B37EBE" w:rsidRDefault="002454E3" w:rsidP="00194197">
      <w:pPr>
        <w:spacing w:after="0" w:line="240" w:lineRule="auto"/>
        <w:jc w:val="both"/>
        <w:rPr>
          <w:rFonts w:ascii="Aptos" w:hAnsi="Aptos"/>
        </w:rPr>
      </w:pPr>
    </w:p>
    <w:p w14:paraId="0CF9595F" w14:textId="77777777" w:rsidR="00194197" w:rsidRPr="00A07AE1" w:rsidRDefault="00194197">
      <w:pPr>
        <w:pStyle w:val="ListParagraph"/>
        <w:numPr>
          <w:ilvl w:val="0"/>
          <w:numId w:val="21"/>
        </w:numPr>
        <w:spacing w:after="0" w:line="240" w:lineRule="auto"/>
        <w:jc w:val="both"/>
        <w:rPr>
          <w:rFonts w:ascii="Aptos" w:hAnsi="Aptos"/>
          <w:b/>
          <w:bCs/>
        </w:rPr>
      </w:pPr>
      <w:r w:rsidRPr="00A07AE1">
        <w:rPr>
          <w:rFonts w:ascii="Aptos" w:hAnsi="Aptos"/>
          <w:b/>
          <w:bCs/>
        </w:rPr>
        <w:t>Posebni cilj 5.: Jačanje ljudskih potencijala u turizmu</w:t>
      </w:r>
    </w:p>
    <w:p w14:paraId="54E65C84" w14:textId="77777777" w:rsidR="00194197" w:rsidRPr="00004193" w:rsidRDefault="00194197">
      <w:pPr>
        <w:pStyle w:val="ListParagraph"/>
        <w:numPr>
          <w:ilvl w:val="1"/>
          <w:numId w:val="21"/>
        </w:numPr>
        <w:spacing w:after="0" w:line="240" w:lineRule="auto"/>
        <w:jc w:val="both"/>
        <w:rPr>
          <w:rFonts w:ascii="Aptos" w:hAnsi="Aptos"/>
          <w:i/>
          <w:iCs/>
        </w:rPr>
      </w:pPr>
      <w:r w:rsidRPr="00004193">
        <w:rPr>
          <w:rFonts w:ascii="Aptos" w:hAnsi="Aptos"/>
          <w:i/>
          <w:iCs/>
        </w:rPr>
        <w:t>Pokazatelj ishoda: OI.02.8.55 Indeks razvoja putovanja i turizma (TTDI-WEF) – Ljudski resursi i tržište rada</w:t>
      </w:r>
    </w:p>
    <w:p w14:paraId="247806FA" w14:textId="77777777" w:rsidR="00194197" w:rsidRPr="00004193" w:rsidRDefault="00194197">
      <w:pPr>
        <w:pStyle w:val="ListParagraph"/>
        <w:numPr>
          <w:ilvl w:val="2"/>
          <w:numId w:val="21"/>
        </w:numPr>
        <w:spacing w:after="0" w:line="240" w:lineRule="auto"/>
        <w:jc w:val="both"/>
        <w:rPr>
          <w:rFonts w:ascii="Aptos" w:hAnsi="Aptos"/>
        </w:rPr>
      </w:pPr>
      <w:r w:rsidRPr="00004193">
        <w:rPr>
          <w:rFonts w:ascii="Aptos" w:hAnsi="Aptos"/>
        </w:rPr>
        <w:t>Početna vrijednost (2019.): 52</w:t>
      </w:r>
    </w:p>
    <w:p w14:paraId="2BB06230" w14:textId="77777777" w:rsidR="00194197" w:rsidRPr="00004193" w:rsidRDefault="00194197">
      <w:pPr>
        <w:pStyle w:val="ListParagraph"/>
        <w:numPr>
          <w:ilvl w:val="2"/>
          <w:numId w:val="21"/>
        </w:numPr>
        <w:spacing w:after="0" w:line="240" w:lineRule="auto"/>
        <w:jc w:val="both"/>
        <w:rPr>
          <w:rFonts w:ascii="Aptos" w:hAnsi="Aptos"/>
        </w:rPr>
      </w:pPr>
      <w:r w:rsidRPr="00004193">
        <w:rPr>
          <w:rFonts w:ascii="Aptos" w:hAnsi="Aptos"/>
        </w:rPr>
        <w:lastRenderedPageBreak/>
        <w:t>Ciljna vrijednost (2027.): ≤ 42</w:t>
      </w:r>
    </w:p>
    <w:p w14:paraId="28B39C36" w14:textId="77777777" w:rsidR="00194197" w:rsidRPr="00004193" w:rsidRDefault="00194197">
      <w:pPr>
        <w:pStyle w:val="ListParagraph"/>
        <w:numPr>
          <w:ilvl w:val="2"/>
          <w:numId w:val="21"/>
        </w:numPr>
        <w:spacing w:after="0" w:line="240" w:lineRule="auto"/>
        <w:jc w:val="both"/>
        <w:rPr>
          <w:rFonts w:ascii="Aptos" w:hAnsi="Aptos"/>
        </w:rPr>
      </w:pPr>
      <w:r w:rsidRPr="00004193">
        <w:rPr>
          <w:rFonts w:ascii="Aptos" w:hAnsi="Aptos"/>
        </w:rPr>
        <w:t>Ostvarena vrijednost (2024.): 53</w:t>
      </w:r>
    </w:p>
    <w:p w14:paraId="0D7C961E" w14:textId="77777777" w:rsidR="00194197" w:rsidRDefault="00194197" w:rsidP="00194197">
      <w:pPr>
        <w:spacing w:after="0" w:line="240" w:lineRule="auto"/>
        <w:jc w:val="both"/>
        <w:rPr>
          <w:rFonts w:ascii="Aptos" w:hAnsi="Aptos"/>
        </w:rPr>
      </w:pPr>
    </w:p>
    <w:p w14:paraId="7F97AFD9" w14:textId="77777777" w:rsidR="00194197" w:rsidRPr="00F9762B" w:rsidRDefault="00194197" w:rsidP="00194197">
      <w:pPr>
        <w:spacing w:after="0" w:line="240" w:lineRule="auto"/>
        <w:jc w:val="both"/>
        <w:rPr>
          <w:rFonts w:ascii="Aptos" w:hAnsi="Aptos"/>
        </w:rPr>
      </w:pPr>
      <w:r w:rsidRPr="00F9762B">
        <w:rPr>
          <w:rFonts w:ascii="Aptos" w:hAnsi="Aptos"/>
        </w:rPr>
        <w:t>Iz perspektive ostvarene vrijednosti indeksa u 2024. godini, a u odnosu na početnu i ciljnu vrijednost, pokazatelj</w:t>
      </w:r>
      <w:r w:rsidRPr="00F9762B">
        <w:t xml:space="preserve"> </w:t>
      </w:r>
      <w:r w:rsidRPr="00F9762B">
        <w:rPr>
          <w:rFonts w:ascii="Aptos" w:hAnsi="Aptos"/>
        </w:rPr>
        <w:t xml:space="preserve">ishoda </w:t>
      </w:r>
      <w:r w:rsidRPr="00F9762B">
        <w:rPr>
          <w:rFonts w:ascii="Aptos" w:hAnsi="Aptos"/>
          <w:i/>
          <w:iCs/>
        </w:rPr>
        <w:t>OI.02.8.55 Indeks razvoja putovanja i turizma (TTDI-WEF) – Ljudski resursi i tržište rada</w:t>
      </w:r>
      <w:r w:rsidRPr="00F9762B">
        <w:rPr>
          <w:rFonts w:ascii="Aptos" w:hAnsi="Aptos"/>
        </w:rPr>
        <w:t xml:space="preserve"> nije ostvario pozitivni pomak. </w:t>
      </w:r>
    </w:p>
    <w:p w14:paraId="79420573" w14:textId="77777777" w:rsidR="00194197" w:rsidRPr="00970154" w:rsidRDefault="00194197" w:rsidP="00194197">
      <w:pPr>
        <w:spacing w:after="0" w:line="240" w:lineRule="auto"/>
        <w:jc w:val="both"/>
        <w:rPr>
          <w:rFonts w:ascii="Aptos" w:hAnsi="Aptos"/>
          <w:highlight w:val="cyan"/>
        </w:rPr>
      </w:pPr>
    </w:p>
    <w:p w14:paraId="74D80316" w14:textId="77777777" w:rsidR="00194197" w:rsidRDefault="00194197" w:rsidP="00194197">
      <w:pPr>
        <w:spacing w:after="0" w:line="240" w:lineRule="auto"/>
        <w:jc w:val="both"/>
        <w:rPr>
          <w:rFonts w:ascii="Aptos" w:hAnsi="Aptos"/>
        </w:rPr>
      </w:pPr>
      <w:r w:rsidRPr="00AA499A">
        <w:rPr>
          <w:rFonts w:ascii="Aptos" w:hAnsi="Aptos"/>
        </w:rPr>
        <w:t xml:space="preserve">No, zabilježen je napredak u provedbi mjera u okviru ovog cilja - </w:t>
      </w:r>
      <w:r w:rsidRPr="00AA499A">
        <w:rPr>
          <w:rFonts w:ascii="Aptos" w:hAnsi="Aptos"/>
          <w:i/>
          <w:iCs/>
        </w:rPr>
        <w:t>Mjera 5.1. Poticati i promovirati zanimanja u sektoru turizma i ugostiteljstva (I)</w:t>
      </w:r>
      <w:r w:rsidRPr="00AA499A">
        <w:rPr>
          <w:rFonts w:ascii="Aptos" w:hAnsi="Aptos"/>
        </w:rPr>
        <w:t xml:space="preserve"> je provedena, a </w:t>
      </w:r>
      <w:r w:rsidRPr="00AA499A">
        <w:rPr>
          <w:rFonts w:ascii="Aptos" w:hAnsi="Aptos"/>
          <w:i/>
          <w:iCs/>
        </w:rPr>
        <w:t>Mjera 5.2. Usklađivati kompetencije ljudskih potencijala sa zahtjevima radnih mjesta i tržišta rada u turizmu (R)</w:t>
      </w:r>
      <w:r w:rsidRPr="00AA499A">
        <w:rPr>
          <w:rFonts w:ascii="Aptos" w:hAnsi="Aptos"/>
        </w:rPr>
        <w:t xml:space="preserve"> je još uvijek u tijeku i djelomično je provedena.</w:t>
      </w:r>
    </w:p>
    <w:p w14:paraId="1DFB5C01" w14:textId="77777777" w:rsidR="00194197" w:rsidRDefault="00194197" w:rsidP="00194197">
      <w:pPr>
        <w:spacing w:after="0" w:line="240" w:lineRule="auto"/>
        <w:jc w:val="both"/>
        <w:rPr>
          <w:rFonts w:ascii="Aptos" w:hAnsi="Aptos"/>
        </w:rPr>
      </w:pPr>
    </w:p>
    <w:p w14:paraId="4F055353" w14:textId="77777777" w:rsidR="00194197" w:rsidRPr="00F87142" w:rsidRDefault="00194197" w:rsidP="00194197">
      <w:pPr>
        <w:spacing w:after="0" w:line="240" w:lineRule="auto"/>
        <w:jc w:val="both"/>
        <w:rPr>
          <w:rFonts w:ascii="Aptos" w:hAnsi="Aptos"/>
        </w:rPr>
      </w:pPr>
      <w:r>
        <w:rPr>
          <w:rFonts w:ascii="Aptos" w:hAnsi="Aptos"/>
        </w:rPr>
        <w:t>Nadalje, k</w:t>
      </w:r>
      <w:r w:rsidRPr="00F87142">
        <w:rPr>
          <w:rFonts w:ascii="Aptos" w:hAnsi="Aptos"/>
        </w:rPr>
        <w:t>onkurentnost turizma, ali i gospodarstva u cjelini, uvelike ovisi o kvaliteti ljudskih potencijala u</w:t>
      </w:r>
      <w:r>
        <w:rPr>
          <w:rFonts w:ascii="Aptos" w:hAnsi="Aptos"/>
        </w:rPr>
        <w:t xml:space="preserve"> </w:t>
      </w:r>
      <w:r w:rsidRPr="00F87142">
        <w:rPr>
          <w:rFonts w:ascii="Aptos" w:hAnsi="Aptos"/>
        </w:rPr>
        <w:t>pogledu njihovih ključnih kompetencija za obavljanje poslova, ali i kvantiteti koja bi morala</w:t>
      </w:r>
      <w:r>
        <w:rPr>
          <w:rFonts w:ascii="Aptos" w:hAnsi="Aptos"/>
        </w:rPr>
        <w:t xml:space="preserve"> </w:t>
      </w:r>
      <w:r w:rsidRPr="00F87142">
        <w:rPr>
          <w:rFonts w:ascii="Aptos" w:hAnsi="Aptos"/>
        </w:rPr>
        <w:t>zadovoljiti potražnju na tržištu rada. Jačanje ljudskih potencijala u turizmu je ključan element</w:t>
      </w:r>
      <w:r>
        <w:rPr>
          <w:rFonts w:ascii="Aptos" w:hAnsi="Aptos"/>
        </w:rPr>
        <w:t xml:space="preserve"> </w:t>
      </w:r>
      <w:r w:rsidRPr="00F87142">
        <w:rPr>
          <w:rFonts w:ascii="Aptos" w:hAnsi="Aptos"/>
        </w:rPr>
        <w:t>sveobuhvatne reforme sustava upravljanja razvojem turizma koji će doprinijeti njegovoj</w:t>
      </w:r>
      <w:r>
        <w:rPr>
          <w:rFonts w:ascii="Aptos" w:hAnsi="Aptos"/>
        </w:rPr>
        <w:t xml:space="preserve"> </w:t>
      </w:r>
      <w:r w:rsidRPr="00F87142">
        <w:rPr>
          <w:rFonts w:ascii="Aptos" w:hAnsi="Aptos"/>
        </w:rPr>
        <w:t>konkurentnosti i održivosti, osigurati kvalitetna radna mjesta te kvalitetan život i rad lokalnog</w:t>
      </w:r>
      <w:r>
        <w:rPr>
          <w:rFonts w:ascii="Aptos" w:hAnsi="Aptos"/>
        </w:rPr>
        <w:t xml:space="preserve"> </w:t>
      </w:r>
      <w:r w:rsidRPr="00F87142">
        <w:rPr>
          <w:rFonts w:ascii="Aptos" w:hAnsi="Aptos"/>
        </w:rPr>
        <w:t>stanovništva</w:t>
      </w:r>
      <w:r>
        <w:rPr>
          <w:rFonts w:ascii="Aptos" w:hAnsi="Aptos"/>
        </w:rPr>
        <w:t>, a kojem Ministarstvo sustavno i ciljano doprinosi različitim aktivnostima.</w:t>
      </w:r>
    </w:p>
    <w:p w14:paraId="1A5A8380" w14:textId="77777777" w:rsidR="00194197" w:rsidRDefault="00194197" w:rsidP="00194197">
      <w:pPr>
        <w:spacing w:after="0" w:line="240" w:lineRule="auto"/>
        <w:jc w:val="both"/>
        <w:rPr>
          <w:rFonts w:ascii="Aptos" w:hAnsi="Aptos"/>
        </w:rPr>
      </w:pPr>
    </w:p>
    <w:p w14:paraId="1D739201" w14:textId="77777777" w:rsidR="00194197" w:rsidRPr="00F87142" w:rsidRDefault="00194197" w:rsidP="00194197">
      <w:pPr>
        <w:spacing w:after="0" w:line="240" w:lineRule="auto"/>
        <w:jc w:val="both"/>
        <w:rPr>
          <w:rFonts w:ascii="Aptos" w:hAnsi="Aptos"/>
        </w:rPr>
      </w:pPr>
      <w:r>
        <w:rPr>
          <w:rFonts w:ascii="Aptos" w:hAnsi="Aptos"/>
        </w:rPr>
        <w:t>Primjerice, u</w:t>
      </w:r>
      <w:r w:rsidRPr="00F87142">
        <w:rPr>
          <w:rFonts w:ascii="Aptos" w:hAnsi="Aptos"/>
        </w:rPr>
        <w:t xml:space="preserve"> suradnji s turističkim tvrtkama i županijskim obrtničkim komorama temeljem Programa</w:t>
      </w:r>
      <w:r>
        <w:rPr>
          <w:rFonts w:ascii="Aptos" w:hAnsi="Aptos"/>
        </w:rPr>
        <w:t xml:space="preserve"> </w:t>
      </w:r>
      <w:r w:rsidRPr="00F87142">
        <w:rPr>
          <w:rFonts w:ascii="Aptos" w:hAnsi="Aptos"/>
        </w:rPr>
        <w:t>poticanja obrazovanja kadrova u ugostiteljstvu i turizmu Ministarstvo dodjeljuje stipendije</w:t>
      </w:r>
      <w:r>
        <w:rPr>
          <w:rFonts w:ascii="Aptos" w:hAnsi="Aptos"/>
        </w:rPr>
        <w:t xml:space="preserve"> </w:t>
      </w:r>
      <w:r w:rsidRPr="00F87142">
        <w:rPr>
          <w:rFonts w:ascii="Aptos" w:hAnsi="Aptos"/>
        </w:rPr>
        <w:t>učenicima i studentima koji se obrazuju za ugostiteljsko-turistička zanimanja čime se potiču</w:t>
      </w:r>
      <w:r>
        <w:rPr>
          <w:rFonts w:ascii="Aptos" w:hAnsi="Aptos"/>
        </w:rPr>
        <w:t xml:space="preserve"> </w:t>
      </w:r>
      <w:r w:rsidRPr="00F87142">
        <w:rPr>
          <w:rFonts w:ascii="Aptos" w:hAnsi="Aptos"/>
        </w:rPr>
        <w:t>mladi</w:t>
      </w:r>
      <w:r>
        <w:rPr>
          <w:rFonts w:ascii="Aptos" w:hAnsi="Aptos"/>
        </w:rPr>
        <w:t xml:space="preserve"> </w:t>
      </w:r>
      <w:r w:rsidRPr="00F87142">
        <w:rPr>
          <w:rFonts w:ascii="Aptos" w:hAnsi="Aptos"/>
        </w:rPr>
        <w:t>na rad u turizmu i ugostiteljstvu. Od 2016. do kraja 2024. godine potpisano je više od 2.400</w:t>
      </w:r>
      <w:r>
        <w:rPr>
          <w:rFonts w:ascii="Aptos" w:hAnsi="Aptos"/>
        </w:rPr>
        <w:t xml:space="preserve"> </w:t>
      </w:r>
      <w:r w:rsidRPr="00F87142">
        <w:rPr>
          <w:rFonts w:ascii="Aptos" w:hAnsi="Aptos"/>
        </w:rPr>
        <w:t xml:space="preserve">ugovora o stipendiranju i za potrebe stipendiranja izdvojeno više od 5 milijuna </w:t>
      </w:r>
      <w:r>
        <w:rPr>
          <w:rFonts w:ascii="Aptos" w:hAnsi="Aptos"/>
        </w:rPr>
        <w:t>EUR</w:t>
      </w:r>
      <w:r w:rsidRPr="00F87142">
        <w:rPr>
          <w:rFonts w:ascii="Aptos" w:hAnsi="Aptos"/>
        </w:rPr>
        <w:t>. Od 2022.</w:t>
      </w:r>
      <w:r>
        <w:rPr>
          <w:rFonts w:ascii="Aptos" w:hAnsi="Aptos"/>
        </w:rPr>
        <w:t xml:space="preserve"> </w:t>
      </w:r>
      <w:r w:rsidRPr="00F87142">
        <w:rPr>
          <w:rFonts w:ascii="Aptos" w:hAnsi="Aptos"/>
        </w:rPr>
        <w:t xml:space="preserve">godine iznos stipendije povećan je s 212 </w:t>
      </w:r>
      <w:r>
        <w:rPr>
          <w:rFonts w:ascii="Aptos" w:hAnsi="Aptos"/>
        </w:rPr>
        <w:t>EUR</w:t>
      </w:r>
      <w:r w:rsidRPr="00F87142">
        <w:rPr>
          <w:rFonts w:ascii="Aptos" w:hAnsi="Aptos"/>
        </w:rPr>
        <w:t xml:space="preserve"> na 262 </w:t>
      </w:r>
      <w:r>
        <w:rPr>
          <w:rFonts w:ascii="Aptos" w:hAnsi="Aptos"/>
        </w:rPr>
        <w:t>EUR</w:t>
      </w:r>
      <w:r w:rsidRPr="00F87142">
        <w:rPr>
          <w:rFonts w:ascii="Aptos" w:hAnsi="Aptos"/>
        </w:rPr>
        <w:t>. U sklopu programa za akademsku</w:t>
      </w:r>
      <w:r>
        <w:rPr>
          <w:rFonts w:ascii="Aptos" w:hAnsi="Aptos"/>
        </w:rPr>
        <w:t xml:space="preserve"> </w:t>
      </w:r>
      <w:r w:rsidRPr="00F87142">
        <w:rPr>
          <w:rFonts w:ascii="Aptos" w:hAnsi="Aptos"/>
        </w:rPr>
        <w:t>godinu 2023./2024. sufinancirane su stipendije za 292 učenika i studenata dok je za 2024./2025.</w:t>
      </w:r>
      <w:r>
        <w:rPr>
          <w:rFonts w:ascii="Aptos" w:hAnsi="Aptos"/>
        </w:rPr>
        <w:t xml:space="preserve"> </w:t>
      </w:r>
      <w:r w:rsidRPr="00F87142">
        <w:rPr>
          <w:rFonts w:ascii="Aptos" w:hAnsi="Aptos"/>
        </w:rPr>
        <w:t xml:space="preserve">godinu odobreno gotovo pola milijuna </w:t>
      </w:r>
      <w:r>
        <w:rPr>
          <w:rFonts w:ascii="Aptos" w:hAnsi="Aptos"/>
        </w:rPr>
        <w:t xml:space="preserve">eura </w:t>
      </w:r>
      <w:r w:rsidRPr="00F87142">
        <w:rPr>
          <w:rFonts w:ascii="Aptos" w:hAnsi="Aptos"/>
        </w:rPr>
        <w:t>za 273 nova stipendista.</w:t>
      </w:r>
    </w:p>
    <w:p w14:paraId="75B4F54B" w14:textId="77777777" w:rsidR="00194197" w:rsidRDefault="00194197" w:rsidP="00194197">
      <w:pPr>
        <w:spacing w:after="0" w:line="240" w:lineRule="auto"/>
        <w:jc w:val="both"/>
        <w:rPr>
          <w:rFonts w:ascii="Aptos" w:hAnsi="Aptos"/>
        </w:rPr>
      </w:pPr>
    </w:p>
    <w:p w14:paraId="3A3342A5" w14:textId="77777777" w:rsidR="00194197" w:rsidRDefault="00194197" w:rsidP="00194197">
      <w:pPr>
        <w:spacing w:after="0" w:line="240" w:lineRule="auto"/>
        <w:jc w:val="both"/>
        <w:rPr>
          <w:rFonts w:ascii="Aptos" w:hAnsi="Aptos"/>
        </w:rPr>
      </w:pPr>
      <w:r w:rsidRPr="00F87142">
        <w:rPr>
          <w:rFonts w:ascii="Aptos" w:hAnsi="Aptos"/>
        </w:rPr>
        <w:t>Ministarstvo provodi i javni natječaj namijenjen udrugama u turizmu za sufinanciranje projekata</w:t>
      </w:r>
      <w:r>
        <w:rPr>
          <w:rFonts w:ascii="Aptos" w:hAnsi="Aptos"/>
        </w:rPr>
        <w:t xml:space="preserve"> </w:t>
      </w:r>
      <w:r w:rsidRPr="00F87142">
        <w:rPr>
          <w:rFonts w:ascii="Aptos" w:hAnsi="Aptos"/>
        </w:rPr>
        <w:t>stručnog osposobljavanja i usavršavanja strukovnih udruga u turizmu i/ili ugostiteljstvu. U 2024.</w:t>
      </w:r>
      <w:r>
        <w:rPr>
          <w:rFonts w:ascii="Aptos" w:hAnsi="Aptos"/>
        </w:rPr>
        <w:t xml:space="preserve"> </w:t>
      </w:r>
      <w:r w:rsidRPr="00F87142">
        <w:rPr>
          <w:rFonts w:ascii="Aptos" w:hAnsi="Aptos"/>
        </w:rPr>
        <w:t>godini za sufinanciranje projekata udruga u turizmu Ministarstvo je dodijelilo sredstva za 26</w:t>
      </w:r>
      <w:r>
        <w:rPr>
          <w:rFonts w:ascii="Aptos" w:hAnsi="Aptos"/>
        </w:rPr>
        <w:t xml:space="preserve"> </w:t>
      </w:r>
      <w:r w:rsidRPr="00F87142">
        <w:rPr>
          <w:rFonts w:ascii="Aptos" w:hAnsi="Aptos"/>
        </w:rPr>
        <w:t>projekata udruga u dva programska područja: projekti poticanja na razvoj karijere u turizmu i</w:t>
      </w:r>
      <w:r>
        <w:rPr>
          <w:rFonts w:ascii="Aptos" w:hAnsi="Aptos"/>
        </w:rPr>
        <w:t xml:space="preserve"> </w:t>
      </w:r>
      <w:r w:rsidRPr="00F87142">
        <w:rPr>
          <w:rFonts w:ascii="Aptos" w:hAnsi="Aptos"/>
        </w:rPr>
        <w:t xml:space="preserve">projekti razvijanja svijesti o pristupačnom turizmu u ukupnom iznosu od 596.965,00 </w:t>
      </w:r>
      <w:r>
        <w:rPr>
          <w:rFonts w:ascii="Aptos" w:hAnsi="Aptos"/>
        </w:rPr>
        <w:t>EUR</w:t>
      </w:r>
      <w:r w:rsidRPr="00F87142">
        <w:rPr>
          <w:rFonts w:ascii="Aptos" w:hAnsi="Aptos"/>
        </w:rPr>
        <w:t>.</w:t>
      </w:r>
    </w:p>
    <w:p w14:paraId="5B908C48" w14:textId="77777777" w:rsidR="00194197" w:rsidRDefault="00194197" w:rsidP="00194197">
      <w:pPr>
        <w:spacing w:after="0" w:line="240" w:lineRule="auto"/>
        <w:jc w:val="both"/>
        <w:rPr>
          <w:rFonts w:ascii="Aptos" w:hAnsi="Aptos"/>
        </w:rPr>
      </w:pPr>
    </w:p>
    <w:p w14:paraId="536285EA" w14:textId="77777777" w:rsidR="00194197" w:rsidRPr="00F87142" w:rsidRDefault="00194197" w:rsidP="00194197">
      <w:pPr>
        <w:spacing w:after="0" w:line="240" w:lineRule="auto"/>
        <w:jc w:val="both"/>
        <w:rPr>
          <w:rFonts w:ascii="Aptos" w:hAnsi="Aptos"/>
        </w:rPr>
      </w:pPr>
      <w:r w:rsidRPr="00F87142">
        <w:rPr>
          <w:rFonts w:ascii="Aptos" w:hAnsi="Aptos"/>
        </w:rPr>
        <w:t>Ministarstvo provodi i Javni poziv srednjim strukovnim školama za jačanje kompetencija</w:t>
      </w:r>
      <w:r>
        <w:rPr>
          <w:rFonts w:ascii="Aptos" w:hAnsi="Aptos"/>
        </w:rPr>
        <w:t xml:space="preserve"> </w:t>
      </w:r>
      <w:r w:rsidRPr="00F87142">
        <w:rPr>
          <w:rFonts w:ascii="Aptos" w:hAnsi="Aptos"/>
        </w:rPr>
        <w:t>strukovnih zanimanja kroz izradu projekata za turizam „Promocija zanimanja“ koji je namijenjen</w:t>
      </w:r>
      <w:r>
        <w:rPr>
          <w:rFonts w:ascii="Aptos" w:hAnsi="Aptos"/>
        </w:rPr>
        <w:t xml:space="preserve"> </w:t>
      </w:r>
      <w:r w:rsidRPr="00F87142">
        <w:rPr>
          <w:rFonts w:ascii="Aptos" w:hAnsi="Aptos"/>
        </w:rPr>
        <w:t>svim srednjim strukovnim i umjetničkim školama čiji su osnivači Grad Zagreb, županija ili</w:t>
      </w:r>
      <w:r>
        <w:rPr>
          <w:rFonts w:ascii="Aptos" w:hAnsi="Aptos"/>
        </w:rPr>
        <w:t xml:space="preserve"> </w:t>
      </w:r>
      <w:r w:rsidRPr="00F87142">
        <w:rPr>
          <w:rFonts w:ascii="Aptos" w:hAnsi="Aptos"/>
        </w:rPr>
        <w:t>Republika Hrvatska za izradu projekata u turizmu i za turizam. U 2023. godini za promociju</w:t>
      </w:r>
      <w:r>
        <w:rPr>
          <w:rFonts w:ascii="Aptos" w:hAnsi="Aptos"/>
        </w:rPr>
        <w:t xml:space="preserve"> </w:t>
      </w:r>
      <w:r w:rsidRPr="00F87142">
        <w:rPr>
          <w:rFonts w:ascii="Aptos" w:hAnsi="Aptos"/>
        </w:rPr>
        <w:t xml:space="preserve">zanimanja Ministarstvo je utrošilo sredstva u iznosu od 290.000,00 </w:t>
      </w:r>
      <w:r>
        <w:rPr>
          <w:rFonts w:ascii="Aptos" w:hAnsi="Aptos"/>
        </w:rPr>
        <w:t>EUR</w:t>
      </w:r>
      <w:r w:rsidRPr="00F87142">
        <w:rPr>
          <w:rFonts w:ascii="Aptos" w:hAnsi="Aptos"/>
        </w:rPr>
        <w:t xml:space="preserve"> i jednako toliko u 2024.</w:t>
      </w:r>
      <w:r>
        <w:rPr>
          <w:rFonts w:ascii="Aptos" w:hAnsi="Aptos"/>
        </w:rPr>
        <w:t xml:space="preserve"> </w:t>
      </w:r>
      <w:r w:rsidRPr="00F87142">
        <w:rPr>
          <w:rFonts w:ascii="Aptos" w:hAnsi="Aptos"/>
        </w:rPr>
        <w:t>godini.</w:t>
      </w:r>
    </w:p>
    <w:p w14:paraId="05B84118" w14:textId="77777777" w:rsidR="00194197" w:rsidRDefault="00194197" w:rsidP="00194197">
      <w:pPr>
        <w:spacing w:after="0" w:line="240" w:lineRule="auto"/>
        <w:jc w:val="both"/>
        <w:rPr>
          <w:rFonts w:ascii="Aptos" w:hAnsi="Aptos"/>
        </w:rPr>
      </w:pPr>
    </w:p>
    <w:p w14:paraId="08A5FC74" w14:textId="77777777" w:rsidR="00194197" w:rsidRPr="00F87142" w:rsidRDefault="00194197" w:rsidP="00194197">
      <w:pPr>
        <w:spacing w:after="0" w:line="240" w:lineRule="auto"/>
        <w:jc w:val="both"/>
        <w:rPr>
          <w:rFonts w:ascii="Aptos" w:hAnsi="Aptos"/>
        </w:rPr>
      </w:pPr>
      <w:r w:rsidRPr="00F87142">
        <w:rPr>
          <w:rFonts w:ascii="Aptos" w:hAnsi="Aptos"/>
        </w:rPr>
        <w:t>Ministarstvo je za jačanje turističkog tržišta i ljudskih potencijala u turizmu u 2023. godini utrošilo</w:t>
      </w:r>
      <w:r>
        <w:rPr>
          <w:rFonts w:ascii="Aptos" w:hAnsi="Aptos"/>
        </w:rPr>
        <w:t xml:space="preserve"> </w:t>
      </w:r>
      <w:r w:rsidRPr="00F87142">
        <w:rPr>
          <w:rFonts w:ascii="Aptos" w:hAnsi="Aptos"/>
        </w:rPr>
        <w:t xml:space="preserve">sveukupno 1.401.508,61 </w:t>
      </w:r>
      <w:r>
        <w:rPr>
          <w:rFonts w:ascii="Aptos" w:hAnsi="Aptos"/>
        </w:rPr>
        <w:t>EUR</w:t>
      </w:r>
      <w:r w:rsidRPr="00F87142">
        <w:rPr>
          <w:rFonts w:ascii="Aptos" w:hAnsi="Aptos"/>
        </w:rPr>
        <w:t xml:space="preserve"> te u 2024. godini 1.876.965,00 </w:t>
      </w:r>
      <w:r>
        <w:rPr>
          <w:rFonts w:ascii="Aptos" w:hAnsi="Aptos"/>
        </w:rPr>
        <w:t>EUR</w:t>
      </w:r>
      <w:r w:rsidRPr="00F87142">
        <w:rPr>
          <w:rFonts w:ascii="Aptos" w:hAnsi="Aptos"/>
        </w:rPr>
        <w:t>. U provedbi svih projekata u</w:t>
      </w:r>
      <w:r>
        <w:rPr>
          <w:rFonts w:ascii="Aptos" w:hAnsi="Aptos"/>
        </w:rPr>
        <w:t xml:space="preserve"> </w:t>
      </w:r>
      <w:r w:rsidRPr="00F87142">
        <w:rPr>
          <w:rFonts w:ascii="Aptos" w:hAnsi="Aptos"/>
        </w:rPr>
        <w:t>2023. godini sudjelovalo je 360 učenika, a u 2024. godini 660 učenika.</w:t>
      </w:r>
    </w:p>
    <w:p w14:paraId="62D2B399" w14:textId="77777777" w:rsidR="00194197" w:rsidRDefault="00194197" w:rsidP="00194197">
      <w:pPr>
        <w:spacing w:after="0" w:line="240" w:lineRule="auto"/>
        <w:jc w:val="both"/>
        <w:rPr>
          <w:rFonts w:ascii="Aptos" w:hAnsi="Aptos"/>
        </w:rPr>
      </w:pPr>
    </w:p>
    <w:p w14:paraId="4840DD08" w14:textId="77777777" w:rsidR="00194197" w:rsidRPr="00F87142" w:rsidRDefault="00194197" w:rsidP="00194197">
      <w:pPr>
        <w:spacing w:after="0" w:line="240" w:lineRule="auto"/>
        <w:jc w:val="both"/>
        <w:rPr>
          <w:rFonts w:ascii="Aptos" w:hAnsi="Aptos"/>
        </w:rPr>
      </w:pPr>
      <w:r w:rsidRPr="00F87142">
        <w:rPr>
          <w:rFonts w:ascii="Aptos" w:hAnsi="Aptos"/>
        </w:rPr>
        <w:t>Usklađivanje kompetencija s potrebama tržišta rada provodi se u regionalnim centrima</w:t>
      </w:r>
      <w:r>
        <w:rPr>
          <w:rFonts w:ascii="Aptos" w:hAnsi="Aptos"/>
        </w:rPr>
        <w:t xml:space="preserve"> </w:t>
      </w:r>
      <w:r w:rsidRPr="00F87142">
        <w:rPr>
          <w:rFonts w:ascii="Aptos" w:hAnsi="Aptos"/>
        </w:rPr>
        <w:t>kompetentnosti koji u suradnji s poslodavcima razvijaju programe relevantne za tržište rada i time</w:t>
      </w:r>
      <w:r>
        <w:rPr>
          <w:rFonts w:ascii="Aptos" w:hAnsi="Aptos"/>
        </w:rPr>
        <w:t xml:space="preserve"> </w:t>
      </w:r>
      <w:r w:rsidRPr="00F87142">
        <w:rPr>
          <w:rFonts w:ascii="Aptos" w:hAnsi="Aptos"/>
        </w:rPr>
        <w:t>odgovaraju na potrebe poslodavaca za specifičnim kompetencijama, a osobito onima vezanim za</w:t>
      </w:r>
      <w:r>
        <w:rPr>
          <w:rFonts w:ascii="Aptos" w:hAnsi="Aptos"/>
        </w:rPr>
        <w:t xml:space="preserve"> </w:t>
      </w:r>
      <w:r w:rsidRPr="00F87142">
        <w:rPr>
          <w:rFonts w:ascii="Aptos" w:hAnsi="Aptos"/>
        </w:rPr>
        <w:t>zelenu i digitalnu tranziciju te nove trendove i potrebe turista. Cilj centara kompetencija je</w:t>
      </w:r>
      <w:r>
        <w:rPr>
          <w:rFonts w:ascii="Aptos" w:hAnsi="Aptos"/>
        </w:rPr>
        <w:t xml:space="preserve"> </w:t>
      </w:r>
      <w:r w:rsidRPr="00F87142">
        <w:rPr>
          <w:rFonts w:ascii="Aptos" w:hAnsi="Aptos"/>
        </w:rPr>
        <w:lastRenderedPageBreak/>
        <w:t>prvenstveno razvoj obrazovnih programa, poticanje povezivanja poslodavaca s centrima te</w:t>
      </w:r>
      <w:r>
        <w:rPr>
          <w:rFonts w:ascii="Aptos" w:hAnsi="Aptos"/>
        </w:rPr>
        <w:t xml:space="preserve"> </w:t>
      </w:r>
      <w:r w:rsidRPr="00F87142">
        <w:rPr>
          <w:rFonts w:ascii="Aptos" w:hAnsi="Aptos"/>
        </w:rPr>
        <w:t>jačanje</w:t>
      </w:r>
      <w:r>
        <w:rPr>
          <w:rFonts w:ascii="Aptos" w:hAnsi="Aptos"/>
        </w:rPr>
        <w:t xml:space="preserve"> </w:t>
      </w:r>
      <w:r w:rsidRPr="00F87142">
        <w:rPr>
          <w:rFonts w:ascii="Aptos" w:hAnsi="Aptos"/>
        </w:rPr>
        <w:t>znanja i vještina učenika, učenje temeljeno na radu kao i poticanje cjeloživotnog</w:t>
      </w:r>
      <w:r>
        <w:rPr>
          <w:rFonts w:ascii="Aptos" w:hAnsi="Aptos"/>
        </w:rPr>
        <w:t xml:space="preserve"> </w:t>
      </w:r>
      <w:r w:rsidRPr="00F87142">
        <w:rPr>
          <w:rFonts w:ascii="Aptos" w:hAnsi="Aptos"/>
        </w:rPr>
        <w:t>obrazovanja</w:t>
      </w:r>
      <w:r>
        <w:rPr>
          <w:rFonts w:ascii="Aptos" w:hAnsi="Aptos"/>
        </w:rPr>
        <w:t xml:space="preserve"> </w:t>
      </w:r>
      <w:r w:rsidRPr="00F87142">
        <w:rPr>
          <w:rFonts w:ascii="Aptos" w:hAnsi="Aptos"/>
        </w:rPr>
        <w:t>nezaposlenih, zaposlenika u turističkom sektoru i svih zainteresiranih koji se žele</w:t>
      </w:r>
      <w:r>
        <w:rPr>
          <w:rFonts w:ascii="Aptos" w:hAnsi="Aptos"/>
        </w:rPr>
        <w:t xml:space="preserve"> </w:t>
      </w:r>
      <w:r w:rsidRPr="00F87142">
        <w:rPr>
          <w:rFonts w:ascii="Aptos" w:hAnsi="Aptos"/>
        </w:rPr>
        <w:t>zaposliti u</w:t>
      </w:r>
      <w:r>
        <w:rPr>
          <w:rFonts w:ascii="Aptos" w:hAnsi="Aptos"/>
        </w:rPr>
        <w:t xml:space="preserve"> </w:t>
      </w:r>
      <w:r w:rsidRPr="00F87142">
        <w:rPr>
          <w:rFonts w:ascii="Aptos" w:hAnsi="Aptos"/>
        </w:rPr>
        <w:t>turizmu.</w:t>
      </w:r>
    </w:p>
    <w:p w14:paraId="7B6C5DAF" w14:textId="77777777" w:rsidR="00194197" w:rsidRDefault="00194197" w:rsidP="00194197">
      <w:pPr>
        <w:spacing w:after="0" w:line="240" w:lineRule="auto"/>
        <w:jc w:val="both"/>
        <w:rPr>
          <w:rFonts w:ascii="Aptos" w:hAnsi="Aptos"/>
        </w:rPr>
      </w:pPr>
    </w:p>
    <w:p w14:paraId="0753045B" w14:textId="77777777" w:rsidR="00194197" w:rsidRDefault="00194197" w:rsidP="00194197">
      <w:pPr>
        <w:spacing w:after="0" w:line="240" w:lineRule="auto"/>
        <w:jc w:val="both"/>
        <w:rPr>
          <w:rFonts w:ascii="Aptos" w:hAnsi="Aptos"/>
        </w:rPr>
      </w:pPr>
      <w:r w:rsidRPr="00F87142">
        <w:rPr>
          <w:rFonts w:ascii="Aptos" w:hAnsi="Aptos"/>
        </w:rPr>
        <w:t>Projekti sufinancirani kroz poziv „Poboljšanje pristupa ranjivih skupina tržištu rada u sektoru</w:t>
      </w:r>
      <w:r>
        <w:rPr>
          <w:rFonts w:ascii="Aptos" w:hAnsi="Aptos"/>
        </w:rPr>
        <w:t xml:space="preserve"> </w:t>
      </w:r>
      <w:r w:rsidRPr="00F87142">
        <w:rPr>
          <w:rFonts w:ascii="Aptos" w:hAnsi="Aptos"/>
        </w:rPr>
        <w:t>turizma i ugostiteljstva II“ (Europski socijalni fond) također su provodili aktivnosti usmjerene na</w:t>
      </w:r>
      <w:r>
        <w:rPr>
          <w:rFonts w:ascii="Aptos" w:hAnsi="Aptos"/>
        </w:rPr>
        <w:t xml:space="preserve"> </w:t>
      </w:r>
      <w:r w:rsidRPr="00F87142">
        <w:rPr>
          <w:rFonts w:ascii="Aptos" w:hAnsi="Aptos"/>
        </w:rPr>
        <w:t>unaprjeđenje stručnih i andragoških znanja stručnjaka u sektoru turizma i ugostiteljstva za rad s</w:t>
      </w:r>
      <w:r>
        <w:rPr>
          <w:rFonts w:ascii="Aptos" w:hAnsi="Aptos"/>
        </w:rPr>
        <w:t xml:space="preserve"> </w:t>
      </w:r>
      <w:r w:rsidRPr="00F87142">
        <w:rPr>
          <w:rFonts w:ascii="Aptos" w:hAnsi="Aptos"/>
        </w:rPr>
        <w:t>osobama s invaliditetom te osposobljavanja osoba s invaliditetom.</w:t>
      </w:r>
      <w:r>
        <w:rPr>
          <w:rFonts w:ascii="Aptos" w:hAnsi="Aptos"/>
        </w:rPr>
        <w:t xml:space="preserve"> </w:t>
      </w:r>
      <w:r w:rsidRPr="00F87142">
        <w:rPr>
          <w:rFonts w:ascii="Aptos" w:hAnsi="Aptos"/>
        </w:rPr>
        <w:t>U obrazovne aktivnosti koje su provodili centri do kraja provedbe bio je uključen 10.001 polaznik</w:t>
      </w:r>
      <w:r>
        <w:rPr>
          <w:rFonts w:ascii="Aptos" w:hAnsi="Aptos"/>
        </w:rPr>
        <w:t xml:space="preserve"> </w:t>
      </w:r>
      <w:r w:rsidRPr="00F87142">
        <w:rPr>
          <w:rFonts w:ascii="Aptos" w:hAnsi="Aptos"/>
        </w:rPr>
        <w:t>(1285 sudionika s tercijarnim obrazovanjem, 4071 sudionik s predtercijarnim obrazovanjem, 3543</w:t>
      </w:r>
      <w:r>
        <w:rPr>
          <w:rFonts w:ascii="Aptos" w:hAnsi="Aptos"/>
        </w:rPr>
        <w:t xml:space="preserve"> </w:t>
      </w:r>
      <w:r w:rsidRPr="00F87142">
        <w:rPr>
          <w:rFonts w:ascii="Aptos" w:hAnsi="Aptos"/>
        </w:rPr>
        <w:t>učenika, 1102 nastavnika), dok je samo u 2023. godini u obrazovne aktivnosti bio uključen 3871</w:t>
      </w:r>
      <w:r>
        <w:rPr>
          <w:rFonts w:ascii="Aptos" w:hAnsi="Aptos"/>
        </w:rPr>
        <w:t xml:space="preserve"> </w:t>
      </w:r>
      <w:r w:rsidRPr="00F87142">
        <w:rPr>
          <w:rFonts w:ascii="Aptos" w:hAnsi="Aptos"/>
        </w:rPr>
        <w:t>sudionik (435 sudionika s tercijarnim, 1677 sudionik s predtercijarnim obrazovanjem, 1479</w:t>
      </w:r>
      <w:r>
        <w:rPr>
          <w:rFonts w:ascii="Aptos" w:hAnsi="Aptos"/>
        </w:rPr>
        <w:t xml:space="preserve"> </w:t>
      </w:r>
      <w:r w:rsidRPr="00F87142">
        <w:rPr>
          <w:rFonts w:ascii="Aptos" w:hAnsi="Aptos"/>
        </w:rPr>
        <w:t>učenika i 280 nastavnika). Ukupan broj osoba s invaliditetom koje su prošle program</w:t>
      </w:r>
      <w:r>
        <w:rPr>
          <w:rFonts w:ascii="Aptos" w:hAnsi="Aptos"/>
        </w:rPr>
        <w:t xml:space="preserve"> </w:t>
      </w:r>
      <w:r w:rsidRPr="00F87142">
        <w:rPr>
          <w:rFonts w:ascii="Aptos" w:hAnsi="Aptos"/>
        </w:rPr>
        <w:t>osposobljavanja za rad u turizmu u periodu od početka do kraja razdoblja provedbe projekata</w:t>
      </w:r>
      <w:r>
        <w:rPr>
          <w:rFonts w:ascii="Aptos" w:hAnsi="Aptos"/>
        </w:rPr>
        <w:t xml:space="preserve"> </w:t>
      </w:r>
      <w:r w:rsidRPr="00F87142">
        <w:rPr>
          <w:rFonts w:ascii="Aptos" w:hAnsi="Aptos"/>
        </w:rPr>
        <w:t>iznosi 881, od čega je samo u 2023. godini osposobljavano ukupno 711 osoba s invaliditetom. Uz</w:t>
      </w:r>
      <w:r>
        <w:rPr>
          <w:rFonts w:ascii="Aptos" w:hAnsi="Aptos"/>
        </w:rPr>
        <w:t xml:space="preserve"> </w:t>
      </w:r>
      <w:r w:rsidRPr="00F87142">
        <w:rPr>
          <w:rFonts w:ascii="Aptos" w:hAnsi="Aptos"/>
        </w:rPr>
        <w:t>osobe s invaliditetom, sudionici u obrazovnim aktivnostima bili su i stručnjaci iz sektora koji su</w:t>
      </w:r>
      <w:r>
        <w:rPr>
          <w:rFonts w:ascii="Aptos" w:hAnsi="Aptos"/>
        </w:rPr>
        <w:t xml:space="preserve"> </w:t>
      </w:r>
      <w:r w:rsidRPr="00F87142">
        <w:rPr>
          <w:rFonts w:ascii="Aptos" w:hAnsi="Aptos"/>
        </w:rPr>
        <w:t>osposobljavani za rad s ranjivim skupinama. Ukupno je u provedbi projektnih aktivnosti</w:t>
      </w:r>
      <w:r>
        <w:rPr>
          <w:rFonts w:ascii="Aptos" w:hAnsi="Aptos"/>
        </w:rPr>
        <w:t xml:space="preserve"> </w:t>
      </w:r>
      <w:r w:rsidRPr="00F87142">
        <w:rPr>
          <w:rFonts w:ascii="Aptos" w:hAnsi="Aptos"/>
        </w:rPr>
        <w:t xml:space="preserve">sudjelovalo 93 stručnjaka iz sektora turizma. </w:t>
      </w:r>
    </w:p>
    <w:p w14:paraId="16DABB40" w14:textId="77777777" w:rsidR="00194197" w:rsidRDefault="00194197" w:rsidP="00194197">
      <w:pPr>
        <w:spacing w:after="0" w:line="240" w:lineRule="auto"/>
        <w:jc w:val="both"/>
        <w:rPr>
          <w:rFonts w:ascii="Aptos" w:hAnsi="Aptos"/>
        </w:rPr>
      </w:pPr>
    </w:p>
    <w:p w14:paraId="604E55D2" w14:textId="77777777" w:rsidR="00194197" w:rsidRDefault="00194197" w:rsidP="00194197">
      <w:pPr>
        <w:spacing w:after="0" w:line="240" w:lineRule="auto"/>
        <w:jc w:val="both"/>
        <w:rPr>
          <w:rFonts w:ascii="Aptos" w:hAnsi="Aptos"/>
        </w:rPr>
      </w:pPr>
      <w:r w:rsidRPr="00F87142">
        <w:rPr>
          <w:rFonts w:ascii="Aptos" w:hAnsi="Aptos"/>
        </w:rPr>
        <w:t>Što se tiče ukupno utrošenih sredstava, za Poziv</w:t>
      </w:r>
      <w:r>
        <w:rPr>
          <w:rFonts w:ascii="Aptos" w:hAnsi="Aptos"/>
        </w:rPr>
        <w:t xml:space="preserve"> </w:t>
      </w:r>
      <w:r w:rsidRPr="00F87142">
        <w:rPr>
          <w:rFonts w:ascii="Aptos" w:hAnsi="Aptos"/>
        </w:rPr>
        <w:t>„Poboljšanje pristupa ranjivih skupina tržištu rada u sektoru turizma i ugostiteljstva II“, u 2023. i</w:t>
      </w:r>
      <w:r>
        <w:rPr>
          <w:rFonts w:ascii="Aptos" w:hAnsi="Aptos"/>
        </w:rPr>
        <w:t xml:space="preserve"> </w:t>
      </w:r>
      <w:r w:rsidRPr="00F87142">
        <w:rPr>
          <w:rFonts w:ascii="Aptos" w:hAnsi="Aptos"/>
        </w:rPr>
        <w:t xml:space="preserve">2024. godini ukupno su isplaćena sredstva u iznosu od 2.093.067,39 </w:t>
      </w:r>
      <w:r>
        <w:rPr>
          <w:rFonts w:ascii="Aptos" w:hAnsi="Aptos"/>
        </w:rPr>
        <w:t>EUR</w:t>
      </w:r>
      <w:r w:rsidRPr="00F87142">
        <w:rPr>
          <w:rFonts w:ascii="Aptos" w:hAnsi="Aptos"/>
        </w:rPr>
        <w:t xml:space="preserve"> (1.339.205,88 </w:t>
      </w:r>
      <w:r>
        <w:rPr>
          <w:rFonts w:ascii="Aptos" w:hAnsi="Aptos"/>
        </w:rPr>
        <w:t>EUR</w:t>
      </w:r>
      <w:r w:rsidRPr="00F87142">
        <w:rPr>
          <w:rFonts w:ascii="Aptos" w:hAnsi="Aptos"/>
        </w:rPr>
        <w:t xml:space="preserve"> u</w:t>
      </w:r>
      <w:r>
        <w:rPr>
          <w:rFonts w:ascii="Aptos" w:hAnsi="Aptos"/>
        </w:rPr>
        <w:t xml:space="preserve"> </w:t>
      </w:r>
      <w:r w:rsidRPr="00F87142">
        <w:rPr>
          <w:rFonts w:ascii="Aptos" w:hAnsi="Aptos"/>
        </w:rPr>
        <w:t xml:space="preserve">2023. godini i 753.861,51 </w:t>
      </w:r>
      <w:r>
        <w:rPr>
          <w:rFonts w:ascii="Aptos" w:hAnsi="Aptos"/>
        </w:rPr>
        <w:t>EUR</w:t>
      </w:r>
      <w:r w:rsidRPr="00F87142">
        <w:rPr>
          <w:rFonts w:ascii="Aptos" w:hAnsi="Aptos"/>
        </w:rPr>
        <w:t xml:space="preserve"> u 2024. godini). </w:t>
      </w:r>
    </w:p>
    <w:p w14:paraId="383F55BF" w14:textId="77777777" w:rsidR="00194197" w:rsidRDefault="00194197" w:rsidP="00194197">
      <w:pPr>
        <w:spacing w:after="0" w:line="240" w:lineRule="auto"/>
        <w:jc w:val="both"/>
        <w:rPr>
          <w:rFonts w:ascii="Aptos" w:hAnsi="Aptos"/>
        </w:rPr>
      </w:pPr>
    </w:p>
    <w:p w14:paraId="70C94EE9" w14:textId="77777777" w:rsidR="00194197" w:rsidRDefault="00194197" w:rsidP="00194197">
      <w:pPr>
        <w:spacing w:after="0" w:line="240" w:lineRule="auto"/>
        <w:jc w:val="both"/>
        <w:rPr>
          <w:rFonts w:ascii="Aptos" w:hAnsi="Aptos"/>
        </w:rPr>
      </w:pPr>
      <w:r w:rsidRPr="00F87142">
        <w:rPr>
          <w:rFonts w:ascii="Aptos" w:hAnsi="Aptos"/>
        </w:rPr>
        <w:t>Kada je riječ o Pozivu „Uspostava regionalnih</w:t>
      </w:r>
      <w:r>
        <w:rPr>
          <w:rFonts w:ascii="Aptos" w:hAnsi="Aptos"/>
        </w:rPr>
        <w:t xml:space="preserve"> </w:t>
      </w:r>
      <w:r w:rsidRPr="00F87142">
        <w:rPr>
          <w:rFonts w:ascii="Aptos" w:hAnsi="Aptos"/>
        </w:rPr>
        <w:t>centara kompetentnosti u sektoru turizma i ugostiteljstva“, ukupno isplaćena sredstva iznose</w:t>
      </w:r>
      <w:r>
        <w:rPr>
          <w:rFonts w:ascii="Aptos" w:hAnsi="Aptos"/>
        </w:rPr>
        <w:t xml:space="preserve"> </w:t>
      </w:r>
      <w:r w:rsidRPr="00F87142">
        <w:rPr>
          <w:rFonts w:ascii="Aptos" w:hAnsi="Aptos"/>
        </w:rPr>
        <w:t xml:space="preserve">27.168.993,87 </w:t>
      </w:r>
      <w:r>
        <w:rPr>
          <w:rFonts w:ascii="Aptos" w:hAnsi="Aptos"/>
        </w:rPr>
        <w:t>EUR</w:t>
      </w:r>
      <w:r w:rsidRPr="00F87142">
        <w:rPr>
          <w:rFonts w:ascii="Aptos" w:hAnsi="Aptos"/>
        </w:rPr>
        <w:t xml:space="preserve"> (14.899.509,95 </w:t>
      </w:r>
      <w:r>
        <w:rPr>
          <w:rFonts w:ascii="Aptos" w:hAnsi="Aptos"/>
        </w:rPr>
        <w:t>EUR</w:t>
      </w:r>
      <w:r w:rsidRPr="00F87142">
        <w:rPr>
          <w:rFonts w:ascii="Aptos" w:hAnsi="Aptos"/>
        </w:rPr>
        <w:t xml:space="preserve"> u 2023. godini i 12.269.483,92 </w:t>
      </w:r>
      <w:r>
        <w:rPr>
          <w:rFonts w:ascii="Aptos" w:hAnsi="Aptos"/>
        </w:rPr>
        <w:t>EUR</w:t>
      </w:r>
      <w:r w:rsidRPr="00F87142">
        <w:rPr>
          <w:rFonts w:ascii="Aptos" w:hAnsi="Aptos"/>
        </w:rPr>
        <w:t xml:space="preserve"> u 2024. godini).</w:t>
      </w:r>
      <w:r>
        <w:rPr>
          <w:rFonts w:ascii="Aptos" w:hAnsi="Aptos"/>
        </w:rPr>
        <w:t xml:space="preserve"> </w:t>
      </w:r>
    </w:p>
    <w:p w14:paraId="75E52844" w14:textId="77777777" w:rsidR="00194197" w:rsidRDefault="00194197" w:rsidP="00194197">
      <w:pPr>
        <w:spacing w:after="0" w:line="240" w:lineRule="auto"/>
        <w:jc w:val="both"/>
        <w:rPr>
          <w:rFonts w:ascii="Aptos" w:hAnsi="Aptos"/>
        </w:rPr>
      </w:pPr>
    </w:p>
    <w:p w14:paraId="7346C0FF" w14:textId="77777777" w:rsidR="00194197" w:rsidRDefault="00194197" w:rsidP="00194197">
      <w:pPr>
        <w:spacing w:after="0" w:line="240" w:lineRule="auto"/>
        <w:jc w:val="both"/>
        <w:rPr>
          <w:rFonts w:ascii="Aptos" w:hAnsi="Aptos"/>
        </w:rPr>
      </w:pPr>
      <w:r w:rsidRPr="00F87142">
        <w:rPr>
          <w:rFonts w:ascii="Aptos" w:hAnsi="Aptos"/>
        </w:rPr>
        <w:t>Sastavni dio NPOO-a je razvoj održivog, inovativnog i otpornog turizma što obuhvaća reformu</w:t>
      </w:r>
      <w:r>
        <w:rPr>
          <w:rFonts w:ascii="Aptos" w:hAnsi="Aptos"/>
        </w:rPr>
        <w:t xml:space="preserve"> </w:t>
      </w:r>
      <w:r w:rsidRPr="00F87142">
        <w:rPr>
          <w:rFonts w:ascii="Aptos" w:hAnsi="Aptos"/>
        </w:rPr>
        <w:t>turističkog sektora, s pripadajućom investicijom za unaprjeđenje turističkog eko sustava i jačanje</w:t>
      </w:r>
      <w:r>
        <w:rPr>
          <w:rFonts w:ascii="Aptos" w:hAnsi="Aptos"/>
        </w:rPr>
        <w:t xml:space="preserve"> </w:t>
      </w:r>
      <w:r w:rsidRPr="00F87142">
        <w:rPr>
          <w:rFonts w:ascii="Aptos" w:hAnsi="Aptos"/>
        </w:rPr>
        <w:t>kapaciteta sustava za otporan i održiv turizam. Ključni dio investicije odnosi se na razvoj i</w:t>
      </w:r>
      <w:r>
        <w:rPr>
          <w:rFonts w:ascii="Aptos" w:hAnsi="Aptos"/>
        </w:rPr>
        <w:t xml:space="preserve"> </w:t>
      </w:r>
      <w:r w:rsidRPr="00F87142">
        <w:rPr>
          <w:rFonts w:ascii="Aptos" w:hAnsi="Aptos"/>
        </w:rPr>
        <w:t>provedbu obrazovnih programa na svim razinama s ciljem stjecanja novih znanja i vještina nužnih</w:t>
      </w:r>
      <w:r>
        <w:rPr>
          <w:rFonts w:ascii="Aptos" w:hAnsi="Aptos"/>
        </w:rPr>
        <w:t xml:space="preserve"> </w:t>
      </w:r>
      <w:r w:rsidRPr="00F87142">
        <w:rPr>
          <w:rFonts w:ascii="Aptos" w:hAnsi="Aptos"/>
        </w:rPr>
        <w:t>u poslovanju u sektoru turizma i ugostiteljstva, čime bi se poslodavcima osigurala potrebna</w:t>
      </w:r>
      <w:r>
        <w:rPr>
          <w:rFonts w:ascii="Aptos" w:hAnsi="Aptos"/>
        </w:rPr>
        <w:t xml:space="preserve"> </w:t>
      </w:r>
      <w:r w:rsidRPr="00F87142">
        <w:rPr>
          <w:rFonts w:ascii="Aptos" w:hAnsi="Aptos"/>
        </w:rPr>
        <w:t>kvalificirana radna snaga. Nakon provedene sveobuhvatne analize potreba u okviru investicije</w:t>
      </w:r>
      <w:r>
        <w:rPr>
          <w:rFonts w:ascii="Aptos" w:hAnsi="Aptos"/>
        </w:rPr>
        <w:t xml:space="preserve"> </w:t>
      </w:r>
      <w:r w:rsidRPr="00F87142">
        <w:rPr>
          <w:rFonts w:ascii="Aptos" w:hAnsi="Aptos"/>
        </w:rPr>
        <w:t>2024. godine započet je postupak javne nabave usluga izrade i provedbe programa obrazovanja.</w:t>
      </w:r>
      <w:r>
        <w:rPr>
          <w:rFonts w:ascii="Aptos" w:hAnsi="Aptos"/>
        </w:rPr>
        <w:t xml:space="preserve"> </w:t>
      </w:r>
    </w:p>
    <w:p w14:paraId="7C66E00F" w14:textId="77777777" w:rsidR="00194197" w:rsidRDefault="00194197" w:rsidP="00194197">
      <w:pPr>
        <w:spacing w:after="0" w:line="240" w:lineRule="auto"/>
        <w:jc w:val="both"/>
        <w:rPr>
          <w:rFonts w:ascii="Aptos" w:hAnsi="Aptos"/>
        </w:rPr>
      </w:pPr>
    </w:p>
    <w:p w14:paraId="11AE8F2C" w14:textId="77777777" w:rsidR="00194197" w:rsidRPr="00F87142" w:rsidRDefault="00194197" w:rsidP="00194197">
      <w:pPr>
        <w:spacing w:after="0" w:line="240" w:lineRule="auto"/>
        <w:jc w:val="both"/>
        <w:rPr>
          <w:rFonts w:ascii="Aptos" w:hAnsi="Aptos"/>
        </w:rPr>
      </w:pPr>
      <w:r w:rsidRPr="00F87142">
        <w:rPr>
          <w:rFonts w:ascii="Aptos" w:hAnsi="Aptos"/>
        </w:rPr>
        <w:t>Na edukaciju i rad u turizmu se posebno potiče lokalno stanovništvo kao i ranjive skupine. Potiče</w:t>
      </w:r>
      <w:r>
        <w:rPr>
          <w:rFonts w:ascii="Aptos" w:hAnsi="Aptos"/>
        </w:rPr>
        <w:t xml:space="preserve"> </w:t>
      </w:r>
      <w:r w:rsidRPr="00F87142">
        <w:rPr>
          <w:rFonts w:ascii="Aptos" w:hAnsi="Aptos"/>
        </w:rPr>
        <w:t>se razvoj skupa vještina za osmišljavanje i stvaranje proizvoda i usluga te njihovo upravljanje na</w:t>
      </w:r>
      <w:r>
        <w:rPr>
          <w:rFonts w:ascii="Aptos" w:hAnsi="Aptos"/>
        </w:rPr>
        <w:t xml:space="preserve"> </w:t>
      </w:r>
      <w:r w:rsidRPr="00F87142">
        <w:rPr>
          <w:rFonts w:ascii="Aptos" w:hAnsi="Aptos"/>
        </w:rPr>
        <w:t>ekološki održiv način, ali i kako bi se poslodavcima osigurala potrebna kvalificirana radna snaga.</w:t>
      </w:r>
    </w:p>
    <w:p w14:paraId="70B737DD" w14:textId="77777777" w:rsidR="00194197" w:rsidRDefault="00194197" w:rsidP="00194197">
      <w:pPr>
        <w:spacing w:after="0" w:line="240" w:lineRule="auto"/>
        <w:jc w:val="both"/>
        <w:rPr>
          <w:rFonts w:ascii="Aptos" w:hAnsi="Aptos"/>
        </w:rPr>
      </w:pPr>
    </w:p>
    <w:p w14:paraId="3FE711EC" w14:textId="77777777" w:rsidR="00194197" w:rsidRPr="00F87142" w:rsidRDefault="00194197" w:rsidP="00194197">
      <w:pPr>
        <w:spacing w:after="0" w:line="240" w:lineRule="auto"/>
        <w:jc w:val="both"/>
        <w:rPr>
          <w:rFonts w:ascii="Aptos" w:hAnsi="Aptos"/>
        </w:rPr>
      </w:pPr>
      <w:r w:rsidRPr="00F87142">
        <w:rPr>
          <w:rFonts w:ascii="Aptos" w:hAnsi="Aptos"/>
        </w:rPr>
        <w:t>Novim obrazovnim programima i obrazovanjem pridonosi se rješavanju pitanja manjka kvalitetne</w:t>
      </w:r>
      <w:r>
        <w:rPr>
          <w:rFonts w:ascii="Aptos" w:hAnsi="Aptos"/>
        </w:rPr>
        <w:t xml:space="preserve"> </w:t>
      </w:r>
      <w:r w:rsidRPr="00F87142">
        <w:rPr>
          <w:rFonts w:ascii="Aptos" w:hAnsi="Aptos"/>
        </w:rPr>
        <w:t>radne snage, kao i lakšem zapošljavanju</w:t>
      </w:r>
      <w:r>
        <w:rPr>
          <w:rFonts w:ascii="Aptos" w:hAnsi="Aptos"/>
        </w:rPr>
        <w:t>, a t</w:t>
      </w:r>
      <w:r w:rsidRPr="00F87142">
        <w:rPr>
          <w:rFonts w:ascii="Aptos" w:hAnsi="Aptos"/>
        </w:rPr>
        <w:t xml:space="preserve">ime </w:t>
      </w:r>
      <w:r>
        <w:rPr>
          <w:rFonts w:ascii="Aptos" w:hAnsi="Aptos"/>
        </w:rPr>
        <w:t xml:space="preserve">i </w:t>
      </w:r>
      <w:r w:rsidRPr="00F87142">
        <w:rPr>
          <w:rFonts w:ascii="Aptos" w:hAnsi="Aptos"/>
        </w:rPr>
        <w:t>jača ekonomska i socijalna otpornost te otpornost</w:t>
      </w:r>
      <w:r>
        <w:rPr>
          <w:rFonts w:ascii="Aptos" w:hAnsi="Aptos"/>
        </w:rPr>
        <w:t xml:space="preserve"> </w:t>
      </w:r>
      <w:r w:rsidRPr="00F87142">
        <w:rPr>
          <w:rFonts w:ascii="Aptos" w:hAnsi="Aptos"/>
        </w:rPr>
        <w:t>na krizu. Tijekom 2024. godine izrađeno je 10 neformalnih obrazovnih programa za odrasle u</w:t>
      </w:r>
      <w:r>
        <w:rPr>
          <w:rFonts w:ascii="Aptos" w:hAnsi="Aptos"/>
        </w:rPr>
        <w:t xml:space="preserve"> </w:t>
      </w:r>
      <w:r w:rsidRPr="00F87142">
        <w:rPr>
          <w:rFonts w:ascii="Aptos" w:hAnsi="Aptos"/>
        </w:rPr>
        <w:t>sektoru turizma i ugostiteljstva:</w:t>
      </w:r>
    </w:p>
    <w:p w14:paraId="1EA74F4C" w14:textId="77777777" w:rsidR="00194197" w:rsidRPr="00F87142" w:rsidRDefault="00194197" w:rsidP="00194197">
      <w:pPr>
        <w:spacing w:after="0" w:line="240" w:lineRule="auto"/>
        <w:jc w:val="both"/>
        <w:rPr>
          <w:rFonts w:ascii="Aptos" w:hAnsi="Aptos"/>
        </w:rPr>
      </w:pPr>
      <w:r w:rsidRPr="00F87142">
        <w:rPr>
          <w:rFonts w:ascii="Aptos" w:hAnsi="Aptos"/>
        </w:rPr>
        <w:t>1. Povezivanje vina i gastronomske ponude,</w:t>
      </w:r>
    </w:p>
    <w:p w14:paraId="1399D1CE" w14:textId="77777777" w:rsidR="00194197" w:rsidRPr="00F87142" w:rsidRDefault="00194197" w:rsidP="00194197">
      <w:pPr>
        <w:spacing w:after="0" w:line="240" w:lineRule="auto"/>
        <w:jc w:val="both"/>
        <w:rPr>
          <w:rFonts w:ascii="Aptos" w:hAnsi="Aptos"/>
        </w:rPr>
      </w:pPr>
      <w:r w:rsidRPr="00F87142">
        <w:rPr>
          <w:rFonts w:ascii="Aptos" w:hAnsi="Aptos"/>
        </w:rPr>
        <w:t>2. Digitalna transformacija i održivost u posluživanju jela i pića,</w:t>
      </w:r>
    </w:p>
    <w:p w14:paraId="0F129259" w14:textId="77777777" w:rsidR="00194197" w:rsidRPr="00F87142" w:rsidRDefault="00194197" w:rsidP="00194197">
      <w:pPr>
        <w:spacing w:after="0" w:line="240" w:lineRule="auto"/>
        <w:jc w:val="both"/>
        <w:rPr>
          <w:rFonts w:ascii="Aptos" w:hAnsi="Aptos"/>
        </w:rPr>
      </w:pPr>
      <w:r w:rsidRPr="00F87142">
        <w:rPr>
          <w:rFonts w:ascii="Aptos" w:hAnsi="Aptos"/>
        </w:rPr>
        <w:t>3. Ekološki pristupi u iskorištavanju hrane u kuharstvu,</w:t>
      </w:r>
    </w:p>
    <w:p w14:paraId="568510E2" w14:textId="77777777" w:rsidR="00194197" w:rsidRPr="00F87142" w:rsidRDefault="00194197" w:rsidP="00194197">
      <w:pPr>
        <w:spacing w:after="0" w:line="240" w:lineRule="auto"/>
        <w:jc w:val="both"/>
        <w:rPr>
          <w:rFonts w:ascii="Aptos" w:hAnsi="Aptos"/>
        </w:rPr>
      </w:pPr>
      <w:r w:rsidRPr="00F87142">
        <w:rPr>
          <w:rFonts w:ascii="Aptos" w:hAnsi="Aptos"/>
        </w:rPr>
        <w:t>4. Kreativnost u izradi inovativnih slastica,</w:t>
      </w:r>
    </w:p>
    <w:p w14:paraId="49E5A2EA" w14:textId="77777777" w:rsidR="00194197" w:rsidRPr="00F87142" w:rsidRDefault="00194197" w:rsidP="00194197">
      <w:pPr>
        <w:spacing w:after="0" w:line="240" w:lineRule="auto"/>
        <w:jc w:val="both"/>
        <w:rPr>
          <w:rFonts w:ascii="Aptos" w:hAnsi="Aptos"/>
        </w:rPr>
      </w:pPr>
      <w:r w:rsidRPr="00F87142">
        <w:rPr>
          <w:rFonts w:ascii="Aptos" w:hAnsi="Aptos"/>
        </w:rPr>
        <w:t>5. Komunikacija i kulturna raznolikost u turizmu,</w:t>
      </w:r>
    </w:p>
    <w:p w14:paraId="09A7CBAB" w14:textId="77777777" w:rsidR="00194197" w:rsidRPr="00F87142" w:rsidRDefault="00194197" w:rsidP="00194197">
      <w:pPr>
        <w:spacing w:after="0" w:line="240" w:lineRule="auto"/>
        <w:jc w:val="both"/>
        <w:rPr>
          <w:rFonts w:ascii="Aptos" w:hAnsi="Aptos"/>
        </w:rPr>
      </w:pPr>
      <w:r w:rsidRPr="00F87142">
        <w:rPr>
          <w:rFonts w:ascii="Aptos" w:hAnsi="Aptos"/>
        </w:rPr>
        <w:lastRenderedPageBreak/>
        <w:t>6. Izrada sadržaja za digitalne komunikacijske kanale,</w:t>
      </w:r>
    </w:p>
    <w:p w14:paraId="053D1EBD" w14:textId="77777777" w:rsidR="00194197" w:rsidRPr="00F87142" w:rsidRDefault="00194197" w:rsidP="00194197">
      <w:pPr>
        <w:spacing w:after="0" w:line="240" w:lineRule="auto"/>
        <w:jc w:val="both"/>
        <w:rPr>
          <w:rFonts w:ascii="Aptos" w:hAnsi="Aptos"/>
        </w:rPr>
      </w:pPr>
      <w:r w:rsidRPr="00F87142">
        <w:rPr>
          <w:rFonts w:ascii="Aptos" w:hAnsi="Aptos"/>
        </w:rPr>
        <w:t>7. Organizacija i provedba događanja u turizmu,</w:t>
      </w:r>
    </w:p>
    <w:p w14:paraId="14D0F44E" w14:textId="77777777" w:rsidR="00194197" w:rsidRPr="00F87142" w:rsidRDefault="00194197" w:rsidP="00194197">
      <w:pPr>
        <w:spacing w:after="0" w:line="240" w:lineRule="auto"/>
        <w:jc w:val="both"/>
        <w:rPr>
          <w:rFonts w:ascii="Aptos" w:hAnsi="Aptos"/>
        </w:rPr>
      </w:pPr>
      <w:r w:rsidRPr="00F87142">
        <w:rPr>
          <w:rFonts w:ascii="Aptos" w:hAnsi="Aptos"/>
        </w:rPr>
        <w:t>8. Kreativni turizam i storytelling u funkciji valorizacije baštine,</w:t>
      </w:r>
    </w:p>
    <w:p w14:paraId="2F391E4B" w14:textId="77777777" w:rsidR="00194197" w:rsidRPr="00F87142" w:rsidRDefault="00194197" w:rsidP="00194197">
      <w:pPr>
        <w:spacing w:after="0" w:line="240" w:lineRule="auto"/>
        <w:jc w:val="both"/>
        <w:rPr>
          <w:rFonts w:ascii="Aptos" w:hAnsi="Aptos"/>
        </w:rPr>
      </w:pPr>
      <w:r w:rsidRPr="00F87142">
        <w:rPr>
          <w:rFonts w:ascii="Aptos" w:hAnsi="Aptos"/>
        </w:rPr>
        <w:t>9. Implementacija koncepta pametnog turizma u turističkim destinacijama,</w:t>
      </w:r>
    </w:p>
    <w:p w14:paraId="3D4BE170" w14:textId="77777777" w:rsidR="00194197" w:rsidRPr="00F87142" w:rsidRDefault="00194197" w:rsidP="00194197">
      <w:pPr>
        <w:spacing w:after="0" w:line="240" w:lineRule="auto"/>
        <w:jc w:val="both"/>
        <w:rPr>
          <w:rFonts w:ascii="Aptos" w:hAnsi="Aptos"/>
        </w:rPr>
      </w:pPr>
      <w:r w:rsidRPr="00F87142">
        <w:rPr>
          <w:rFonts w:ascii="Aptos" w:hAnsi="Aptos"/>
        </w:rPr>
        <w:t>10. Upravljanje razvojem turističkog proizvoda u destinaciji.</w:t>
      </w:r>
    </w:p>
    <w:p w14:paraId="23145663" w14:textId="77777777" w:rsidR="00194197" w:rsidRDefault="00194197" w:rsidP="00194197">
      <w:pPr>
        <w:spacing w:after="0" w:line="240" w:lineRule="auto"/>
        <w:jc w:val="both"/>
        <w:rPr>
          <w:rFonts w:ascii="Aptos" w:hAnsi="Aptos"/>
        </w:rPr>
      </w:pPr>
    </w:p>
    <w:p w14:paraId="5E42DF7E" w14:textId="77777777" w:rsidR="00194197" w:rsidRDefault="00194197" w:rsidP="00194197">
      <w:pPr>
        <w:spacing w:after="0" w:line="240" w:lineRule="auto"/>
        <w:jc w:val="both"/>
        <w:rPr>
          <w:rFonts w:ascii="Aptos" w:hAnsi="Aptos"/>
        </w:rPr>
      </w:pPr>
      <w:r w:rsidRPr="00F87142">
        <w:rPr>
          <w:rFonts w:ascii="Aptos" w:hAnsi="Aptos"/>
        </w:rPr>
        <w:t>Za svaki pojedini program izrađeni su svi potrebni nastavni materijali, uključujući udžbenike i</w:t>
      </w:r>
      <w:r>
        <w:rPr>
          <w:rFonts w:ascii="Aptos" w:hAnsi="Aptos"/>
        </w:rPr>
        <w:t xml:space="preserve"> </w:t>
      </w:r>
      <w:r w:rsidRPr="00F87142">
        <w:rPr>
          <w:rFonts w:ascii="Aptos" w:hAnsi="Aptos"/>
        </w:rPr>
        <w:t>priručnike za nastavnike. Također, proveden je pilot-program na uzorku od 10 sudionika po</w:t>
      </w:r>
      <w:r>
        <w:rPr>
          <w:rFonts w:ascii="Aptos" w:hAnsi="Aptos"/>
        </w:rPr>
        <w:t xml:space="preserve"> </w:t>
      </w:r>
      <w:r w:rsidRPr="00F87142">
        <w:rPr>
          <w:rFonts w:ascii="Aptos" w:hAnsi="Aptos"/>
        </w:rPr>
        <w:t>obrazovnom programu, čime su testirani i potvrđeni njihova izvedivost i kvaliteta. Aktivnosti su</w:t>
      </w:r>
      <w:r>
        <w:rPr>
          <w:rFonts w:ascii="Aptos" w:hAnsi="Aptos"/>
        </w:rPr>
        <w:t xml:space="preserve"> </w:t>
      </w:r>
      <w:r w:rsidRPr="00F87142">
        <w:rPr>
          <w:rFonts w:ascii="Aptos" w:hAnsi="Aptos"/>
        </w:rPr>
        <w:t>službeno završene 31. prosinca 2024. godine. Iako su programi izrađeni u 2024. godini, sredstva</w:t>
      </w:r>
      <w:r>
        <w:rPr>
          <w:rFonts w:ascii="Aptos" w:hAnsi="Aptos"/>
        </w:rPr>
        <w:t xml:space="preserve"> </w:t>
      </w:r>
      <w:r w:rsidRPr="00F87142">
        <w:rPr>
          <w:rFonts w:ascii="Aptos" w:hAnsi="Aptos"/>
        </w:rPr>
        <w:t xml:space="preserve">za provedbu nisu utrošena u 2024. godini, jer je plaćanje u iznosu od 111.000,00 </w:t>
      </w:r>
      <w:r>
        <w:rPr>
          <w:rFonts w:ascii="Aptos" w:hAnsi="Aptos"/>
        </w:rPr>
        <w:t>EUR</w:t>
      </w:r>
      <w:r w:rsidRPr="00F87142">
        <w:rPr>
          <w:rFonts w:ascii="Aptos" w:hAnsi="Aptos"/>
        </w:rPr>
        <w:t xml:space="preserve"> bilo u 2025.</w:t>
      </w:r>
      <w:r>
        <w:rPr>
          <w:rFonts w:ascii="Aptos" w:hAnsi="Aptos"/>
        </w:rPr>
        <w:t xml:space="preserve"> </w:t>
      </w:r>
      <w:r w:rsidRPr="00F87142">
        <w:rPr>
          <w:rFonts w:ascii="Aptos" w:hAnsi="Aptos"/>
        </w:rPr>
        <w:t>godini</w:t>
      </w:r>
      <w:r>
        <w:rPr>
          <w:rFonts w:ascii="Aptos" w:hAnsi="Aptos"/>
        </w:rPr>
        <w:t>.</w:t>
      </w:r>
    </w:p>
    <w:p w14:paraId="4684C235" w14:textId="77777777" w:rsidR="00194197" w:rsidRDefault="00194197" w:rsidP="00194197">
      <w:pPr>
        <w:spacing w:after="0" w:line="240" w:lineRule="auto"/>
        <w:jc w:val="both"/>
        <w:rPr>
          <w:rFonts w:ascii="Aptos" w:hAnsi="Aptos"/>
        </w:rPr>
      </w:pPr>
    </w:p>
    <w:p w14:paraId="0DB32245" w14:textId="77777777" w:rsidR="002454E3" w:rsidRPr="00A07AE1" w:rsidRDefault="002454E3" w:rsidP="00194197">
      <w:pPr>
        <w:spacing w:after="0" w:line="240" w:lineRule="auto"/>
        <w:jc w:val="both"/>
        <w:rPr>
          <w:rFonts w:ascii="Aptos" w:hAnsi="Aptos"/>
        </w:rPr>
      </w:pPr>
    </w:p>
    <w:p w14:paraId="6E1B587F" w14:textId="77777777" w:rsidR="00194197" w:rsidRPr="00E56E0B" w:rsidRDefault="00194197">
      <w:pPr>
        <w:pStyle w:val="ListParagraph"/>
        <w:numPr>
          <w:ilvl w:val="0"/>
          <w:numId w:val="21"/>
        </w:numPr>
        <w:spacing w:after="0" w:line="240" w:lineRule="auto"/>
        <w:jc w:val="both"/>
        <w:rPr>
          <w:rFonts w:ascii="Aptos" w:hAnsi="Aptos"/>
          <w:b/>
          <w:bCs/>
        </w:rPr>
      </w:pPr>
      <w:r w:rsidRPr="000B3DB2">
        <w:rPr>
          <w:rFonts w:ascii="Aptos" w:hAnsi="Aptos"/>
          <w:b/>
          <w:bCs/>
        </w:rPr>
        <w:t xml:space="preserve">Posebni cilj 6.: </w:t>
      </w:r>
      <w:r w:rsidRPr="00E56E0B">
        <w:rPr>
          <w:rFonts w:ascii="Aptos" w:hAnsi="Aptos"/>
          <w:b/>
          <w:bCs/>
        </w:rPr>
        <w:t>Unaprjeđenje strukture i kvalitete smještajnih kapaciteta</w:t>
      </w:r>
    </w:p>
    <w:p w14:paraId="2A1EF9E6" w14:textId="77777777" w:rsidR="00194197" w:rsidRPr="00E56E0B" w:rsidRDefault="00194197">
      <w:pPr>
        <w:pStyle w:val="ListParagraph"/>
        <w:numPr>
          <w:ilvl w:val="1"/>
          <w:numId w:val="21"/>
        </w:numPr>
        <w:spacing w:after="0" w:line="240" w:lineRule="auto"/>
        <w:jc w:val="both"/>
        <w:rPr>
          <w:rFonts w:ascii="Aptos" w:hAnsi="Aptos"/>
          <w:i/>
          <w:iCs/>
        </w:rPr>
      </w:pPr>
      <w:r w:rsidRPr="00E56E0B">
        <w:rPr>
          <w:rFonts w:ascii="Aptos" w:hAnsi="Aptos"/>
          <w:i/>
          <w:iCs/>
        </w:rPr>
        <w:t>Pokazatelj ishoda: OI.02.8.62 Udio hotela i sličnog smještaja u ukupnim smještajnim kapacitetima (postelje)</w:t>
      </w:r>
    </w:p>
    <w:p w14:paraId="0165A67A"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Početna vrijednost (2019.): 13%</w:t>
      </w:r>
    </w:p>
    <w:p w14:paraId="33B05975"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Ciljna vrijednost (2027.): 17%</w:t>
      </w:r>
    </w:p>
    <w:p w14:paraId="0F64ADC2"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Ostvarena vrijednost (2024.): 14,6%</w:t>
      </w:r>
    </w:p>
    <w:p w14:paraId="246A98B3" w14:textId="77777777" w:rsidR="00194197" w:rsidRPr="00E56E0B" w:rsidRDefault="00194197">
      <w:pPr>
        <w:pStyle w:val="ListParagraph"/>
        <w:numPr>
          <w:ilvl w:val="1"/>
          <w:numId w:val="21"/>
        </w:numPr>
        <w:spacing w:after="0" w:line="240" w:lineRule="auto"/>
        <w:jc w:val="both"/>
        <w:rPr>
          <w:rFonts w:ascii="Aptos" w:hAnsi="Aptos"/>
          <w:i/>
          <w:iCs/>
        </w:rPr>
      </w:pPr>
      <w:r w:rsidRPr="00E56E0B">
        <w:rPr>
          <w:rFonts w:ascii="Aptos" w:hAnsi="Aptos"/>
          <w:i/>
          <w:iCs/>
        </w:rPr>
        <w:t>Pokazatelj ishoda: OI.02.8.63 Udio hotela s četiri i pet zvjezdica u ukupnim hotelskim kapacitetima (objekti)</w:t>
      </w:r>
    </w:p>
    <w:p w14:paraId="2870C31D"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Početna vrijednost (2019.): 51%</w:t>
      </w:r>
    </w:p>
    <w:p w14:paraId="08F9F496"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Ciljna vrijednost (2027.): 65%</w:t>
      </w:r>
    </w:p>
    <w:p w14:paraId="7828CD6F" w14:textId="77777777" w:rsidR="00194197" w:rsidRPr="00E56E0B" w:rsidRDefault="00194197">
      <w:pPr>
        <w:pStyle w:val="ListParagraph"/>
        <w:numPr>
          <w:ilvl w:val="2"/>
          <w:numId w:val="21"/>
        </w:numPr>
        <w:spacing w:after="0" w:line="240" w:lineRule="auto"/>
        <w:jc w:val="both"/>
        <w:rPr>
          <w:rFonts w:ascii="Aptos" w:hAnsi="Aptos"/>
        </w:rPr>
      </w:pPr>
      <w:r w:rsidRPr="00E56E0B">
        <w:rPr>
          <w:rFonts w:ascii="Aptos" w:hAnsi="Aptos"/>
        </w:rPr>
        <w:t>Ostvarena vrijednost (2024.): 57%</w:t>
      </w:r>
    </w:p>
    <w:p w14:paraId="505E0097" w14:textId="77777777" w:rsidR="00194197" w:rsidRDefault="00194197" w:rsidP="00194197">
      <w:pPr>
        <w:spacing w:after="0" w:line="240" w:lineRule="auto"/>
        <w:jc w:val="both"/>
        <w:rPr>
          <w:rFonts w:ascii="Aptos" w:hAnsi="Aptos"/>
        </w:rPr>
      </w:pPr>
    </w:p>
    <w:p w14:paraId="41497A3F" w14:textId="77777777" w:rsidR="00194197" w:rsidRPr="00743D0B" w:rsidRDefault="00194197" w:rsidP="00194197">
      <w:pPr>
        <w:spacing w:after="0" w:line="240" w:lineRule="auto"/>
        <w:jc w:val="both"/>
        <w:rPr>
          <w:rFonts w:ascii="Aptos" w:hAnsi="Aptos"/>
          <w:i/>
          <w:iCs/>
        </w:rPr>
      </w:pPr>
      <w:r w:rsidRPr="00743D0B">
        <w:rPr>
          <w:rFonts w:ascii="Aptos" w:hAnsi="Aptos"/>
        </w:rPr>
        <w:t xml:space="preserve">U odnosu na početne i ciljne vrijednosti koje su zadane Nacionalnim planom, oba pokazatelja ishoda, </w:t>
      </w:r>
      <w:r w:rsidRPr="00743D0B">
        <w:rPr>
          <w:rFonts w:ascii="Aptos" w:hAnsi="Aptos"/>
          <w:i/>
          <w:iCs/>
        </w:rPr>
        <w:t>OI.02.8.62 Udio hotela i sličnog smještaja u ukupnim smještajnim kapacitetima (postelje)</w:t>
      </w:r>
      <w:r w:rsidRPr="00743D0B">
        <w:rPr>
          <w:rFonts w:ascii="Aptos" w:hAnsi="Aptos"/>
        </w:rPr>
        <w:t xml:space="preserve"> i </w:t>
      </w:r>
      <w:r w:rsidRPr="00743D0B">
        <w:rPr>
          <w:rFonts w:ascii="Aptos" w:hAnsi="Aptos"/>
          <w:i/>
          <w:iCs/>
        </w:rPr>
        <w:t xml:space="preserve">OI.02.8.63 Udio hotela s četiri i pet zvjezdica u ukupnim hotelskim kapacitetima (objekti), </w:t>
      </w:r>
      <w:r w:rsidRPr="00743D0B">
        <w:rPr>
          <w:rFonts w:ascii="Aptos" w:hAnsi="Aptos"/>
        </w:rPr>
        <w:t>su ostvarila napredak u 2024. godini.</w:t>
      </w:r>
    </w:p>
    <w:p w14:paraId="3AE3911D" w14:textId="77777777" w:rsidR="00194197" w:rsidRDefault="00194197" w:rsidP="00194197">
      <w:pPr>
        <w:spacing w:after="0" w:line="240" w:lineRule="auto"/>
        <w:jc w:val="both"/>
        <w:rPr>
          <w:rFonts w:ascii="Aptos" w:hAnsi="Aptos"/>
        </w:rPr>
      </w:pPr>
    </w:p>
    <w:p w14:paraId="4742D14A" w14:textId="77777777" w:rsidR="00194197" w:rsidRPr="00743D0B" w:rsidRDefault="00194197" w:rsidP="00194197">
      <w:pPr>
        <w:spacing w:after="0" w:line="240" w:lineRule="auto"/>
        <w:jc w:val="both"/>
        <w:rPr>
          <w:rFonts w:ascii="Aptos" w:hAnsi="Aptos"/>
        </w:rPr>
      </w:pPr>
      <w:r w:rsidRPr="00743D0B">
        <w:rPr>
          <w:rFonts w:ascii="Aptos" w:hAnsi="Aptos"/>
        </w:rPr>
        <w:t xml:space="preserve">Isto tako, obje mjere su još u tijeku i aktivno se provode – </w:t>
      </w:r>
      <w:r w:rsidRPr="00743D0B">
        <w:rPr>
          <w:rFonts w:ascii="Aptos" w:hAnsi="Aptos"/>
          <w:i/>
          <w:iCs/>
        </w:rPr>
        <w:t>Mjera 6.1. Unaprijediti okvir za pružanje  usluga u turizmu (R)</w:t>
      </w:r>
      <w:r w:rsidRPr="00743D0B">
        <w:rPr>
          <w:rFonts w:ascii="Aptos" w:hAnsi="Aptos"/>
        </w:rPr>
        <w:t xml:space="preserve"> te </w:t>
      </w:r>
      <w:r w:rsidRPr="00743D0B">
        <w:rPr>
          <w:rFonts w:ascii="Aptos" w:hAnsi="Aptos"/>
          <w:i/>
          <w:iCs/>
        </w:rPr>
        <w:t xml:space="preserve">Mjera 6.2. Poticati ulaganja u smještaj visoke kvalitete (I) </w:t>
      </w:r>
      <w:r w:rsidRPr="00743D0B">
        <w:rPr>
          <w:rFonts w:ascii="Aptos" w:hAnsi="Aptos"/>
        </w:rPr>
        <w:t>(kontinuirano se provodi do 2027. godine).</w:t>
      </w:r>
    </w:p>
    <w:p w14:paraId="6963CFDC" w14:textId="77777777" w:rsidR="00194197" w:rsidRDefault="00194197" w:rsidP="00194197">
      <w:pPr>
        <w:spacing w:after="0" w:line="240" w:lineRule="auto"/>
        <w:jc w:val="both"/>
        <w:rPr>
          <w:rFonts w:ascii="Aptos" w:hAnsi="Aptos"/>
        </w:rPr>
      </w:pPr>
    </w:p>
    <w:p w14:paraId="352A0BCE" w14:textId="77777777" w:rsidR="00194197" w:rsidRPr="008462F8" w:rsidRDefault="00194197" w:rsidP="00194197">
      <w:pPr>
        <w:spacing w:after="0" w:line="240" w:lineRule="auto"/>
        <w:jc w:val="both"/>
        <w:rPr>
          <w:rFonts w:ascii="Aptos" w:hAnsi="Aptos"/>
        </w:rPr>
      </w:pPr>
      <w:r w:rsidRPr="008462F8">
        <w:rPr>
          <w:rFonts w:ascii="Aptos" w:hAnsi="Aptos"/>
        </w:rPr>
        <w:t>Unaprjeđenje strukture i kvalitete smještajnih kapaciteta nužno je u kontekstu ublažavanja</w:t>
      </w:r>
      <w:r>
        <w:rPr>
          <w:rFonts w:ascii="Aptos" w:hAnsi="Aptos"/>
        </w:rPr>
        <w:t xml:space="preserve"> </w:t>
      </w:r>
      <w:r w:rsidRPr="008462F8">
        <w:rPr>
          <w:rFonts w:ascii="Aptos" w:hAnsi="Aptos"/>
        </w:rPr>
        <w:t>sezonalnosti, osiguravanja zapošljavanja te formiranja proizvoda visoke dodane vrijednosti i u</w:t>
      </w:r>
      <w:r>
        <w:rPr>
          <w:rFonts w:ascii="Aptos" w:hAnsi="Aptos"/>
        </w:rPr>
        <w:t xml:space="preserve"> </w:t>
      </w:r>
      <w:r w:rsidRPr="008462F8">
        <w:rPr>
          <w:rFonts w:ascii="Aptos" w:hAnsi="Aptos"/>
        </w:rPr>
        <w:t>konačnici osiguranja konkurentnosti hrvatskog turizma. Cilj je povećanje udjela visoko</w:t>
      </w:r>
      <w:r>
        <w:rPr>
          <w:rFonts w:ascii="Aptos" w:hAnsi="Aptos"/>
        </w:rPr>
        <w:t xml:space="preserve"> </w:t>
      </w:r>
      <w:r w:rsidRPr="008462F8">
        <w:rPr>
          <w:rFonts w:ascii="Aptos" w:hAnsi="Aptos"/>
        </w:rPr>
        <w:t>kvalitetnog</w:t>
      </w:r>
      <w:r>
        <w:rPr>
          <w:rFonts w:ascii="Aptos" w:hAnsi="Aptos"/>
        </w:rPr>
        <w:t xml:space="preserve"> </w:t>
      </w:r>
      <w:r w:rsidRPr="008462F8">
        <w:rPr>
          <w:rFonts w:ascii="Aptos" w:hAnsi="Aptos"/>
        </w:rPr>
        <w:t>smještaja prvenstveno u segmentu hotelskog smještaja, ali i unaprjeđenje kvalitete u</w:t>
      </w:r>
      <w:r>
        <w:rPr>
          <w:rFonts w:ascii="Aptos" w:hAnsi="Aptos"/>
        </w:rPr>
        <w:t xml:space="preserve"> </w:t>
      </w:r>
      <w:r w:rsidRPr="008462F8">
        <w:rPr>
          <w:rFonts w:ascii="Aptos" w:hAnsi="Aptos"/>
        </w:rPr>
        <w:t>svim</w:t>
      </w:r>
      <w:r>
        <w:rPr>
          <w:rFonts w:ascii="Aptos" w:hAnsi="Aptos"/>
        </w:rPr>
        <w:t xml:space="preserve"> </w:t>
      </w:r>
      <w:r w:rsidRPr="008462F8">
        <w:rPr>
          <w:rFonts w:ascii="Aptos" w:hAnsi="Aptos"/>
        </w:rPr>
        <w:t>segmentima smještaja što se vidi i po ostvarenom rastu oba pokazatelja u okviru cilja.</w:t>
      </w:r>
    </w:p>
    <w:p w14:paraId="2913B25B" w14:textId="77777777" w:rsidR="00194197" w:rsidRDefault="00194197" w:rsidP="00194197">
      <w:pPr>
        <w:spacing w:after="0" w:line="240" w:lineRule="auto"/>
        <w:jc w:val="both"/>
        <w:rPr>
          <w:rFonts w:ascii="Aptos" w:hAnsi="Aptos"/>
        </w:rPr>
      </w:pPr>
    </w:p>
    <w:p w14:paraId="73AE22B3" w14:textId="77777777" w:rsidR="00194197" w:rsidRDefault="00194197" w:rsidP="00194197">
      <w:pPr>
        <w:spacing w:after="0" w:line="240" w:lineRule="auto"/>
        <w:jc w:val="both"/>
        <w:rPr>
          <w:rFonts w:ascii="Aptos" w:hAnsi="Aptos"/>
        </w:rPr>
      </w:pPr>
      <w:r w:rsidRPr="008462F8">
        <w:rPr>
          <w:rFonts w:ascii="Aptos" w:hAnsi="Aptos"/>
        </w:rPr>
        <w:t>Komplementarno ulaganjima u unaprjeđenje strukture i kvalitete smještajnih kapaciteta provodi</w:t>
      </w:r>
      <w:r>
        <w:rPr>
          <w:rFonts w:ascii="Aptos" w:hAnsi="Aptos"/>
        </w:rPr>
        <w:t xml:space="preserve"> </w:t>
      </w:r>
      <w:r w:rsidRPr="008462F8">
        <w:rPr>
          <w:rFonts w:ascii="Aptos" w:hAnsi="Aptos"/>
        </w:rPr>
        <w:t>se i unaprjeđenje okvira za pružanje usluga u turizmu. Unaprjeđenje sustava kategorizacije</w:t>
      </w:r>
      <w:r>
        <w:rPr>
          <w:rFonts w:ascii="Aptos" w:hAnsi="Aptos"/>
        </w:rPr>
        <w:t xml:space="preserve"> </w:t>
      </w:r>
      <w:r w:rsidRPr="008462F8">
        <w:rPr>
          <w:rFonts w:ascii="Aptos" w:hAnsi="Aptos"/>
        </w:rPr>
        <w:t>provodi</w:t>
      </w:r>
      <w:r>
        <w:rPr>
          <w:rFonts w:ascii="Aptos" w:hAnsi="Aptos"/>
        </w:rPr>
        <w:t xml:space="preserve"> </w:t>
      </w:r>
      <w:r w:rsidRPr="008462F8">
        <w:rPr>
          <w:rFonts w:ascii="Aptos" w:hAnsi="Aptos"/>
        </w:rPr>
        <w:t>se modernizacijom propisa o razvrstavanju i kategorizaciji objekata, tako da se propisani</w:t>
      </w:r>
      <w:r>
        <w:rPr>
          <w:rFonts w:ascii="Aptos" w:hAnsi="Aptos"/>
        </w:rPr>
        <w:t xml:space="preserve"> </w:t>
      </w:r>
      <w:r w:rsidRPr="008462F8">
        <w:rPr>
          <w:rFonts w:ascii="Aptos" w:hAnsi="Aptos"/>
        </w:rPr>
        <w:t>standardi</w:t>
      </w:r>
      <w:r>
        <w:rPr>
          <w:rFonts w:ascii="Aptos" w:hAnsi="Aptos"/>
        </w:rPr>
        <w:t xml:space="preserve"> </w:t>
      </w:r>
      <w:r w:rsidRPr="008462F8">
        <w:rPr>
          <w:rFonts w:ascii="Aptos" w:hAnsi="Aptos"/>
        </w:rPr>
        <w:t>za kategorizaciju smještajnih objekata usklade s trendovima na turističkomu tržištu i</w:t>
      </w:r>
      <w:r>
        <w:rPr>
          <w:rFonts w:ascii="Aptos" w:hAnsi="Aptos"/>
        </w:rPr>
        <w:t xml:space="preserve"> </w:t>
      </w:r>
      <w:r w:rsidRPr="008462F8">
        <w:rPr>
          <w:rFonts w:ascii="Aptos" w:hAnsi="Aptos"/>
        </w:rPr>
        <w:t>očekivanim</w:t>
      </w:r>
      <w:r>
        <w:rPr>
          <w:rFonts w:ascii="Aptos" w:hAnsi="Aptos"/>
        </w:rPr>
        <w:t xml:space="preserve"> </w:t>
      </w:r>
      <w:r w:rsidRPr="008462F8">
        <w:rPr>
          <w:rFonts w:ascii="Aptos" w:hAnsi="Aptos"/>
        </w:rPr>
        <w:t>razinama usluga. Novi Pravilnik o razvrstavanju, kategorizaciji i posebnim</w:t>
      </w:r>
      <w:r>
        <w:rPr>
          <w:rFonts w:ascii="Aptos" w:hAnsi="Aptos"/>
        </w:rPr>
        <w:t xml:space="preserve"> </w:t>
      </w:r>
      <w:r w:rsidRPr="008462F8">
        <w:rPr>
          <w:rFonts w:ascii="Aptos" w:hAnsi="Aptos"/>
        </w:rPr>
        <w:t>standardima</w:t>
      </w:r>
      <w:r>
        <w:rPr>
          <w:rFonts w:ascii="Aptos" w:hAnsi="Aptos"/>
        </w:rPr>
        <w:t xml:space="preserve"> </w:t>
      </w:r>
      <w:r w:rsidRPr="008462F8">
        <w:rPr>
          <w:rFonts w:ascii="Aptos" w:hAnsi="Aptos"/>
        </w:rPr>
        <w:t>ugostiteljskih objekata iz skupine Hoteli donijet će se po stupanju na snagu novog</w:t>
      </w:r>
      <w:r>
        <w:rPr>
          <w:rFonts w:ascii="Aptos" w:hAnsi="Aptos"/>
        </w:rPr>
        <w:t xml:space="preserve"> </w:t>
      </w:r>
      <w:r w:rsidRPr="008462F8">
        <w:rPr>
          <w:rFonts w:ascii="Aptos" w:hAnsi="Aptos"/>
        </w:rPr>
        <w:t>Zakona o</w:t>
      </w:r>
      <w:r>
        <w:rPr>
          <w:rFonts w:ascii="Aptos" w:hAnsi="Aptos"/>
        </w:rPr>
        <w:t xml:space="preserve"> </w:t>
      </w:r>
      <w:r w:rsidRPr="008462F8">
        <w:rPr>
          <w:rFonts w:ascii="Aptos" w:hAnsi="Aptos"/>
        </w:rPr>
        <w:t>ugostiteljskoj djelatnosti čije je donošenje Planom zakonodavnih aktivnosti Vlade</w:t>
      </w:r>
      <w:r>
        <w:rPr>
          <w:rFonts w:ascii="Aptos" w:hAnsi="Aptos"/>
        </w:rPr>
        <w:t xml:space="preserve"> </w:t>
      </w:r>
      <w:r w:rsidRPr="008462F8">
        <w:rPr>
          <w:rFonts w:ascii="Aptos" w:hAnsi="Aptos"/>
        </w:rPr>
        <w:t>Republike</w:t>
      </w:r>
      <w:r>
        <w:rPr>
          <w:rFonts w:ascii="Aptos" w:hAnsi="Aptos"/>
        </w:rPr>
        <w:t xml:space="preserve"> </w:t>
      </w:r>
      <w:r w:rsidRPr="008462F8">
        <w:rPr>
          <w:rFonts w:ascii="Aptos" w:hAnsi="Aptos"/>
        </w:rPr>
        <w:t>Hrvatske za 2025. predviđeno u IV. kvartalu 2025. godine. Temelj nove kategorizacije je</w:t>
      </w:r>
      <w:r>
        <w:rPr>
          <w:rFonts w:ascii="Aptos" w:hAnsi="Aptos"/>
        </w:rPr>
        <w:t xml:space="preserve"> </w:t>
      </w:r>
      <w:r w:rsidRPr="008462F8">
        <w:rPr>
          <w:rFonts w:ascii="Aptos" w:hAnsi="Aptos"/>
        </w:rPr>
        <w:lastRenderedPageBreak/>
        <w:t>održivost te će se ujednačiti i uvjeti za pružanje usluga u turizmu, stvaranjem okvira koji će</w:t>
      </w:r>
      <w:r>
        <w:rPr>
          <w:rFonts w:ascii="Aptos" w:hAnsi="Aptos"/>
        </w:rPr>
        <w:t xml:space="preserve"> </w:t>
      </w:r>
      <w:r w:rsidRPr="008462F8">
        <w:rPr>
          <w:rFonts w:ascii="Aptos" w:hAnsi="Aptos"/>
        </w:rPr>
        <w:t>osigurati ujednačavanje uvjeta za pružanje usluga od strane poduzetnika i pružanja usluga u</w:t>
      </w:r>
      <w:r>
        <w:rPr>
          <w:rFonts w:ascii="Aptos" w:hAnsi="Aptos"/>
        </w:rPr>
        <w:t xml:space="preserve"> </w:t>
      </w:r>
      <w:r w:rsidRPr="008462F8">
        <w:rPr>
          <w:rFonts w:ascii="Aptos" w:hAnsi="Aptos"/>
        </w:rPr>
        <w:t>domaćinstvu.</w:t>
      </w:r>
    </w:p>
    <w:p w14:paraId="7A761E77" w14:textId="77777777" w:rsidR="00194197" w:rsidRPr="008462F8" w:rsidRDefault="00194197" w:rsidP="00194197">
      <w:pPr>
        <w:spacing w:after="0" w:line="240" w:lineRule="auto"/>
        <w:jc w:val="both"/>
        <w:rPr>
          <w:rFonts w:ascii="Aptos" w:hAnsi="Aptos"/>
        </w:rPr>
      </w:pPr>
    </w:p>
    <w:p w14:paraId="207BBBBC" w14:textId="77777777" w:rsidR="00194197" w:rsidRDefault="00194197" w:rsidP="00194197">
      <w:pPr>
        <w:spacing w:after="0" w:line="240" w:lineRule="auto"/>
        <w:jc w:val="both"/>
        <w:rPr>
          <w:rFonts w:ascii="Aptos" w:hAnsi="Aptos"/>
        </w:rPr>
      </w:pPr>
      <w:r>
        <w:rPr>
          <w:rFonts w:ascii="Aptos" w:hAnsi="Aptos"/>
        </w:rPr>
        <w:t>Što se tiče u</w:t>
      </w:r>
      <w:r w:rsidRPr="008462F8">
        <w:rPr>
          <w:rFonts w:ascii="Aptos" w:hAnsi="Aptos"/>
        </w:rPr>
        <w:t>laganja u povećanje udjela smještaja visoke dodane vrijednosti u ukupnoj strukturi smještaja pri</w:t>
      </w:r>
      <w:r>
        <w:rPr>
          <w:rFonts w:ascii="Aptos" w:hAnsi="Aptos"/>
        </w:rPr>
        <w:t xml:space="preserve"> </w:t>
      </w:r>
      <w:r w:rsidRPr="008462F8">
        <w:rPr>
          <w:rFonts w:ascii="Aptos" w:hAnsi="Aptos"/>
        </w:rPr>
        <w:t>čemu se uvažavaju načela održivosti uz zelenu i digitalnu transformaciju smještajnih kapaciteta</w:t>
      </w:r>
      <w:r>
        <w:rPr>
          <w:rFonts w:ascii="Aptos" w:hAnsi="Aptos"/>
        </w:rPr>
        <w:t>, tu</w:t>
      </w:r>
      <w:r w:rsidRPr="008462F8">
        <w:rPr>
          <w:rFonts w:ascii="Aptos" w:hAnsi="Aptos"/>
        </w:rPr>
        <w:t>jekom 2023. i 2024. godine uočen je trend porasta udjela hotela s 4 i 5 zvjezdica u ukupnom</w:t>
      </w:r>
      <w:r>
        <w:rPr>
          <w:rFonts w:ascii="Aptos" w:hAnsi="Aptos"/>
        </w:rPr>
        <w:t xml:space="preserve"> </w:t>
      </w:r>
      <w:r w:rsidRPr="008462F8">
        <w:rPr>
          <w:rFonts w:ascii="Aptos" w:hAnsi="Aptos"/>
        </w:rPr>
        <w:t>broju hotelskih kapaciteta, tako da u 2024. godini udio iznosi 57%. Istovremeno je prisutan i pad</w:t>
      </w:r>
      <w:r>
        <w:rPr>
          <w:rFonts w:ascii="Aptos" w:hAnsi="Aptos"/>
        </w:rPr>
        <w:t xml:space="preserve"> </w:t>
      </w:r>
      <w:r w:rsidRPr="008462F8">
        <w:rPr>
          <w:rFonts w:ascii="Aptos" w:hAnsi="Aptos"/>
        </w:rPr>
        <w:t>broja hotela s 2 i 3 zvjezdice u ukupnom broju hotelskih kapaciteta u 2024.</w:t>
      </w:r>
      <w:r>
        <w:rPr>
          <w:rFonts w:ascii="Aptos" w:hAnsi="Aptos"/>
        </w:rPr>
        <w:t xml:space="preserve"> godini. </w:t>
      </w:r>
    </w:p>
    <w:p w14:paraId="45DDE28E" w14:textId="77777777" w:rsidR="00194197" w:rsidRDefault="00194197" w:rsidP="00194197">
      <w:pPr>
        <w:spacing w:after="0" w:line="240" w:lineRule="auto"/>
        <w:jc w:val="both"/>
        <w:rPr>
          <w:rFonts w:ascii="Aptos" w:hAnsi="Aptos"/>
        </w:rPr>
      </w:pPr>
    </w:p>
    <w:p w14:paraId="6C493175" w14:textId="77777777" w:rsidR="00194197" w:rsidRPr="008462F8" w:rsidRDefault="00194197" w:rsidP="00194197">
      <w:pPr>
        <w:spacing w:after="0" w:line="240" w:lineRule="auto"/>
        <w:jc w:val="both"/>
        <w:rPr>
          <w:rFonts w:ascii="Aptos" w:hAnsi="Aptos"/>
        </w:rPr>
      </w:pPr>
      <w:r w:rsidRPr="008462F8">
        <w:rPr>
          <w:rFonts w:ascii="Aptos" w:hAnsi="Aptos"/>
        </w:rPr>
        <w:t>Investicija u okviru</w:t>
      </w:r>
      <w:r>
        <w:rPr>
          <w:rFonts w:ascii="Aptos" w:hAnsi="Aptos"/>
        </w:rPr>
        <w:t xml:space="preserve"> </w:t>
      </w:r>
      <w:r w:rsidRPr="008462F8">
        <w:rPr>
          <w:rFonts w:ascii="Aptos" w:hAnsi="Aptos"/>
        </w:rPr>
        <w:t>NPOO-a „Zelena i digitalna tranzicija malih iznajmljivača te njihova</w:t>
      </w:r>
      <w:r>
        <w:rPr>
          <w:rFonts w:ascii="Aptos" w:hAnsi="Aptos"/>
        </w:rPr>
        <w:t xml:space="preserve"> </w:t>
      </w:r>
      <w:r w:rsidRPr="008462F8">
        <w:rPr>
          <w:rFonts w:ascii="Aptos" w:hAnsi="Aptos"/>
        </w:rPr>
        <w:t>transformacija u poduzetnike</w:t>
      </w:r>
      <w:r>
        <w:rPr>
          <w:rFonts w:ascii="Aptos" w:hAnsi="Aptos"/>
        </w:rPr>
        <w:t xml:space="preserve"> </w:t>
      </w:r>
      <w:r w:rsidRPr="008462F8">
        <w:rPr>
          <w:rFonts w:ascii="Aptos" w:hAnsi="Aptos"/>
        </w:rPr>
        <w:t>u turizmu i ugostiteljstvu“ usmjerena je na razvoj održivog i</w:t>
      </w:r>
      <w:r>
        <w:rPr>
          <w:rFonts w:ascii="Aptos" w:hAnsi="Aptos"/>
        </w:rPr>
        <w:t xml:space="preserve"> </w:t>
      </w:r>
      <w:r w:rsidRPr="008462F8">
        <w:rPr>
          <w:rFonts w:ascii="Aptos" w:hAnsi="Aptos"/>
        </w:rPr>
        <w:t>cjelogodišnjeg poslovanja</w:t>
      </w:r>
      <w:r>
        <w:rPr>
          <w:rFonts w:ascii="Aptos" w:hAnsi="Aptos"/>
        </w:rPr>
        <w:t xml:space="preserve"> </w:t>
      </w:r>
      <w:r w:rsidRPr="008462F8">
        <w:rPr>
          <w:rFonts w:ascii="Aptos" w:hAnsi="Aptos"/>
        </w:rPr>
        <w:t>poduzetništva u turizmu kroz razvoj raznovrsne ponude i sadržaja</w:t>
      </w:r>
      <w:r>
        <w:rPr>
          <w:rFonts w:ascii="Aptos" w:hAnsi="Aptos"/>
        </w:rPr>
        <w:t xml:space="preserve"> </w:t>
      </w:r>
      <w:r w:rsidRPr="008462F8">
        <w:rPr>
          <w:rFonts w:ascii="Aptos" w:hAnsi="Aptos"/>
        </w:rPr>
        <w:t>visoke dodane vrijednosti,</w:t>
      </w:r>
      <w:r>
        <w:rPr>
          <w:rFonts w:ascii="Aptos" w:hAnsi="Aptos"/>
        </w:rPr>
        <w:t xml:space="preserve"> </w:t>
      </w:r>
      <w:r w:rsidRPr="008462F8">
        <w:rPr>
          <w:rFonts w:ascii="Aptos" w:hAnsi="Aptos"/>
        </w:rPr>
        <w:t>poticanje ulaganja u procese prihvatljive za okoliš, podršku</w:t>
      </w:r>
      <w:r>
        <w:rPr>
          <w:rFonts w:ascii="Aptos" w:hAnsi="Aptos"/>
        </w:rPr>
        <w:t xml:space="preserve"> </w:t>
      </w:r>
      <w:r w:rsidRPr="008462F8">
        <w:rPr>
          <w:rFonts w:ascii="Aptos" w:hAnsi="Aptos"/>
        </w:rPr>
        <w:t>digitalizaciji poslovanja s ciljem</w:t>
      </w:r>
      <w:r>
        <w:rPr>
          <w:rFonts w:ascii="Aptos" w:hAnsi="Aptos"/>
        </w:rPr>
        <w:t xml:space="preserve"> </w:t>
      </w:r>
      <w:r w:rsidRPr="008462F8">
        <w:rPr>
          <w:rFonts w:ascii="Aptos" w:hAnsi="Aptos"/>
        </w:rPr>
        <w:t>povećanja produktivnosti poduzeća te boljeg pozicioniranja</w:t>
      </w:r>
      <w:r>
        <w:rPr>
          <w:rFonts w:ascii="Aptos" w:hAnsi="Aptos"/>
        </w:rPr>
        <w:t xml:space="preserve"> </w:t>
      </w:r>
      <w:r w:rsidRPr="008462F8">
        <w:rPr>
          <w:rFonts w:ascii="Aptos" w:hAnsi="Aptos"/>
        </w:rPr>
        <w:t>poduzeća na turističkom tržištu radi</w:t>
      </w:r>
      <w:r>
        <w:rPr>
          <w:rFonts w:ascii="Aptos" w:hAnsi="Aptos"/>
        </w:rPr>
        <w:t xml:space="preserve"> </w:t>
      </w:r>
      <w:r w:rsidRPr="008462F8">
        <w:rPr>
          <w:rFonts w:ascii="Aptos" w:hAnsi="Aptos"/>
        </w:rPr>
        <w:t>jačanja otpornosti poduzeća u turizmu kroz aktivnosti</w:t>
      </w:r>
      <w:r>
        <w:rPr>
          <w:rFonts w:ascii="Aptos" w:hAnsi="Aptos"/>
        </w:rPr>
        <w:t xml:space="preserve"> </w:t>
      </w:r>
      <w:r w:rsidRPr="008462F8">
        <w:rPr>
          <w:rFonts w:ascii="Aptos" w:hAnsi="Aptos"/>
        </w:rPr>
        <w:t>podizanja i unaprjeđenja higijensko</w:t>
      </w:r>
      <w:r>
        <w:rPr>
          <w:rFonts w:ascii="Aptos" w:hAnsi="Aptos"/>
        </w:rPr>
        <w:t xml:space="preserve"> </w:t>
      </w:r>
      <w:r w:rsidRPr="008462F8">
        <w:rPr>
          <w:rFonts w:ascii="Aptos" w:hAnsi="Aptos"/>
        </w:rPr>
        <w:t>zdravstvenih i sigurnosnih uvjeta te jačanja vještina. Interes</w:t>
      </w:r>
      <w:r>
        <w:rPr>
          <w:rFonts w:ascii="Aptos" w:hAnsi="Aptos"/>
        </w:rPr>
        <w:t xml:space="preserve"> </w:t>
      </w:r>
      <w:r w:rsidRPr="008462F8">
        <w:rPr>
          <w:rFonts w:ascii="Aptos" w:hAnsi="Aptos"/>
        </w:rPr>
        <w:t>za provedbu projekata ulaganja u</w:t>
      </w:r>
      <w:r>
        <w:rPr>
          <w:rFonts w:ascii="Aptos" w:hAnsi="Aptos"/>
        </w:rPr>
        <w:t xml:space="preserve"> </w:t>
      </w:r>
      <w:r w:rsidRPr="008462F8">
        <w:rPr>
          <w:rFonts w:ascii="Aptos" w:hAnsi="Aptos"/>
        </w:rPr>
        <w:t>transformaciju smještajnih kapaciteta u domaćinstvima u</w:t>
      </w:r>
      <w:r>
        <w:rPr>
          <w:rFonts w:ascii="Aptos" w:hAnsi="Aptos"/>
        </w:rPr>
        <w:t xml:space="preserve"> </w:t>
      </w:r>
      <w:r w:rsidRPr="008462F8">
        <w:rPr>
          <w:rFonts w:ascii="Aptos" w:hAnsi="Aptos"/>
        </w:rPr>
        <w:t>obiteljske i/ili specijalizirane male</w:t>
      </w:r>
      <w:r>
        <w:rPr>
          <w:rFonts w:ascii="Aptos" w:hAnsi="Aptos"/>
        </w:rPr>
        <w:t xml:space="preserve"> </w:t>
      </w:r>
      <w:r w:rsidRPr="008462F8">
        <w:rPr>
          <w:rFonts w:ascii="Aptos" w:hAnsi="Aptos"/>
        </w:rPr>
        <w:t>hotele bio je manji od inicijalno iskazanog kroz upitnike o</w:t>
      </w:r>
      <w:r>
        <w:rPr>
          <w:rFonts w:ascii="Aptos" w:hAnsi="Aptos"/>
        </w:rPr>
        <w:t xml:space="preserve"> </w:t>
      </w:r>
      <w:r w:rsidRPr="008462F8">
        <w:rPr>
          <w:rFonts w:ascii="Aptos" w:hAnsi="Aptos"/>
        </w:rPr>
        <w:t>interesu za sudjelovanjem te su sredstva</w:t>
      </w:r>
      <w:r>
        <w:rPr>
          <w:rFonts w:ascii="Aptos" w:hAnsi="Aptos"/>
        </w:rPr>
        <w:t xml:space="preserve"> </w:t>
      </w:r>
      <w:r w:rsidRPr="008462F8">
        <w:rPr>
          <w:rFonts w:ascii="Aptos" w:hAnsi="Aptos"/>
        </w:rPr>
        <w:t>prvotno namijenjena za ovu mjeru realocirana unutar</w:t>
      </w:r>
      <w:r>
        <w:rPr>
          <w:rFonts w:ascii="Aptos" w:hAnsi="Aptos"/>
        </w:rPr>
        <w:t xml:space="preserve"> </w:t>
      </w:r>
      <w:r w:rsidRPr="008462F8">
        <w:rPr>
          <w:rFonts w:ascii="Aptos" w:hAnsi="Aptos"/>
        </w:rPr>
        <w:t>ostalih mjera u okviru NPOO-a. Potpisan je</w:t>
      </w:r>
      <w:r>
        <w:rPr>
          <w:rFonts w:ascii="Aptos" w:hAnsi="Aptos"/>
        </w:rPr>
        <w:t xml:space="preserve"> </w:t>
      </w:r>
      <w:r w:rsidRPr="008462F8">
        <w:rPr>
          <w:rFonts w:ascii="Aptos" w:hAnsi="Aptos"/>
        </w:rPr>
        <w:t>1 ugovor, a ukupno utrošena sredstva za provedbu u</w:t>
      </w:r>
      <w:r>
        <w:rPr>
          <w:rFonts w:ascii="Aptos" w:hAnsi="Aptos"/>
        </w:rPr>
        <w:t xml:space="preserve"> </w:t>
      </w:r>
      <w:r w:rsidRPr="008462F8">
        <w:rPr>
          <w:rFonts w:ascii="Aptos" w:hAnsi="Aptos"/>
        </w:rPr>
        <w:t xml:space="preserve">2024. godini su 18.580,00 </w:t>
      </w:r>
      <w:r>
        <w:rPr>
          <w:rFonts w:ascii="Aptos" w:hAnsi="Aptos"/>
        </w:rPr>
        <w:t>EUR</w:t>
      </w:r>
      <w:r w:rsidRPr="008462F8">
        <w:rPr>
          <w:rFonts w:ascii="Aptos" w:hAnsi="Aptos"/>
        </w:rPr>
        <w:t>.</w:t>
      </w:r>
    </w:p>
    <w:p w14:paraId="4EFB4778" w14:textId="77777777" w:rsidR="00194197" w:rsidRDefault="00194197" w:rsidP="00194197">
      <w:pPr>
        <w:spacing w:after="0" w:line="240" w:lineRule="auto"/>
        <w:jc w:val="both"/>
        <w:rPr>
          <w:rFonts w:ascii="Aptos" w:hAnsi="Aptos"/>
        </w:rPr>
      </w:pPr>
    </w:p>
    <w:p w14:paraId="18F1AB13" w14:textId="77777777" w:rsidR="00194197" w:rsidRPr="00795303" w:rsidRDefault="00194197" w:rsidP="00194197">
      <w:pPr>
        <w:spacing w:after="0" w:line="240" w:lineRule="auto"/>
        <w:jc w:val="both"/>
        <w:rPr>
          <w:rFonts w:ascii="Aptos" w:hAnsi="Aptos"/>
          <w:i/>
          <w:iCs/>
        </w:rPr>
      </w:pPr>
      <w:r w:rsidRPr="008462F8">
        <w:rPr>
          <w:rFonts w:ascii="Aptos" w:hAnsi="Aptos"/>
        </w:rPr>
        <w:t>U okviru programa potpora male vrijednosti za podizanje konkurentnosti turističkog gospodarstva</w:t>
      </w:r>
      <w:r>
        <w:rPr>
          <w:rFonts w:ascii="Aptos" w:hAnsi="Aptos"/>
        </w:rPr>
        <w:t xml:space="preserve"> </w:t>
      </w:r>
      <w:r w:rsidRPr="008462F8">
        <w:rPr>
          <w:rFonts w:ascii="Aptos" w:hAnsi="Aptos"/>
        </w:rPr>
        <w:t xml:space="preserve">koji doprinosi </w:t>
      </w:r>
      <w:r>
        <w:rPr>
          <w:rFonts w:ascii="Aptos" w:hAnsi="Aptos"/>
        </w:rPr>
        <w:t xml:space="preserve">i </w:t>
      </w:r>
      <w:r w:rsidRPr="00795303">
        <w:rPr>
          <w:rFonts w:ascii="Aptos" w:hAnsi="Aptos"/>
          <w:i/>
          <w:iCs/>
        </w:rPr>
        <w:t>Posebnom cilju 1</w:t>
      </w:r>
      <w:r>
        <w:rPr>
          <w:rFonts w:ascii="Aptos" w:hAnsi="Aptos"/>
          <w:i/>
          <w:iCs/>
        </w:rPr>
        <w:t>:</w:t>
      </w:r>
      <w:r w:rsidRPr="00795303">
        <w:t xml:space="preserve"> </w:t>
      </w:r>
      <w:r w:rsidRPr="00795303">
        <w:rPr>
          <w:rFonts w:ascii="Aptos" w:hAnsi="Aptos"/>
          <w:i/>
          <w:iCs/>
        </w:rPr>
        <w:t>Razvoj vremenski i prostorno ravnomjernije raspoređenog turističkog prometa</w:t>
      </w:r>
      <w:r w:rsidRPr="008462F8">
        <w:rPr>
          <w:rFonts w:ascii="Aptos" w:hAnsi="Aptos"/>
        </w:rPr>
        <w:t>, potpore dodijeljene subjektima malog gospodarstva registriranim</w:t>
      </w:r>
      <w:r>
        <w:rPr>
          <w:rFonts w:ascii="Aptos" w:hAnsi="Aptos"/>
        </w:rPr>
        <w:t xml:space="preserve"> </w:t>
      </w:r>
      <w:r w:rsidRPr="008462F8">
        <w:rPr>
          <w:rFonts w:ascii="Aptos" w:hAnsi="Aptos"/>
        </w:rPr>
        <w:t>za ugostiteljske i/ili turističke djelatnosti i obiteljskim poljoprivrednim gospodarstvima bile su</w:t>
      </w:r>
      <w:r>
        <w:rPr>
          <w:rFonts w:ascii="Aptos" w:hAnsi="Aptos"/>
        </w:rPr>
        <w:t xml:space="preserve"> </w:t>
      </w:r>
      <w:r w:rsidRPr="008462F8">
        <w:rPr>
          <w:rFonts w:ascii="Aptos" w:hAnsi="Aptos"/>
        </w:rPr>
        <w:t>usmjerene i na unaprjeđenje kvalitete smještaja kroz unaprjeđenje higijensko-zdravstvenih i</w:t>
      </w:r>
      <w:r>
        <w:rPr>
          <w:rFonts w:ascii="Aptos" w:hAnsi="Aptos"/>
        </w:rPr>
        <w:t xml:space="preserve"> </w:t>
      </w:r>
      <w:r w:rsidRPr="008462F8">
        <w:rPr>
          <w:rFonts w:ascii="Aptos" w:hAnsi="Aptos"/>
        </w:rPr>
        <w:t>sigurnosnih uvjeta te uvođenje inovativnih sadržaja više dodane vrijednosti, ulaganja u korištenje</w:t>
      </w:r>
      <w:r>
        <w:rPr>
          <w:rFonts w:ascii="Aptos" w:hAnsi="Aptos"/>
        </w:rPr>
        <w:t xml:space="preserve"> </w:t>
      </w:r>
      <w:r w:rsidRPr="008462F8">
        <w:rPr>
          <w:rFonts w:ascii="Aptos" w:hAnsi="Aptos"/>
        </w:rPr>
        <w:t>obnovljivih izvora energije, postizanje više razine energetske učinkovitosti te korištenje digitalnih</w:t>
      </w:r>
      <w:r>
        <w:rPr>
          <w:rFonts w:ascii="Aptos" w:hAnsi="Aptos"/>
        </w:rPr>
        <w:t xml:space="preserve"> </w:t>
      </w:r>
      <w:r w:rsidRPr="008462F8">
        <w:rPr>
          <w:rFonts w:ascii="Aptos" w:hAnsi="Aptos"/>
        </w:rPr>
        <w:t>tehnologija. U 2024. godini hotelima i kampovima u okviru ukupnog iznosa programa potpora</w:t>
      </w:r>
      <w:r>
        <w:rPr>
          <w:rFonts w:ascii="Aptos" w:hAnsi="Aptos"/>
        </w:rPr>
        <w:t xml:space="preserve"> </w:t>
      </w:r>
      <w:r w:rsidRPr="008462F8">
        <w:rPr>
          <w:rFonts w:ascii="Aptos" w:hAnsi="Aptos"/>
        </w:rPr>
        <w:t xml:space="preserve">dodijeljeno je 146 potpora u ukupnoj vrijednosti 1.917.500,00 </w:t>
      </w:r>
      <w:r>
        <w:rPr>
          <w:rFonts w:ascii="Aptos" w:hAnsi="Aptos"/>
        </w:rPr>
        <w:t>EUR.</w:t>
      </w:r>
    </w:p>
    <w:p w14:paraId="0A3CC1A3" w14:textId="77777777" w:rsidR="00194197" w:rsidRDefault="00194197" w:rsidP="00194197">
      <w:pPr>
        <w:spacing w:after="0" w:line="240" w:lineRule="auto"/>
        <w:jc w:val="both"/>
        <w:rPr>
          <w:rFonts w:ascii="Aptos" w:hAnsi="Aptos"/>
        </w:rPr>
      </w:pPr>
    </w:p>
    <w:p w14:paraId="3EE9CC97" w14:textId="77777777" w:rsidR="002454E3" w:rsidRPr="00D1795B" w:rsidRDefault="002454E3" w:rsidP="00194197">
      <w:pPr>
        <w:spacing w:after="0" w:line="240" w:lineRule="auto"/>
        <w:jc w:val="both"/>
        <w:rPr>
          <w:rFonts w:ascii="Aptos" w:hAnsi="Aptos"/>
        </w:rPr>
      </w:pPr>
    </w:p>
    <w:p w14:paraId="57DD3380" w14:textId="77777777" w:rsidR="00194197" w:rsidRPr="00B57041" w:rsidRDefault="00194197">
      <w:pPr>
        <w:pStyle w:val="ListParagraph"/>
        <w:numPr>
          <w:ilvl w:val="0"/>
          <w:numId w:val="21"/>
        </w:numPr>
        <w:spacing w:after="0" w:line="240" w:lineRule="auto"/>
        <w:jc w:val="both"/>
        <w:rPr>
          <w:rFonts w:ascii="Aptos" w:hAnsi="Aptos"/>
          <w:b/>
          <w:bCs/>
        </w:rPr>
      </w:pPr>
      <w:r w:rsidRPr="00B57041">
        <w:rPr>
          <w:rFonts w:ascii="Aptos" w:hAnsi="Aptos"/>
          <w:b/>
          <w:bCs/>
        </w:rPr>
        <w:t>Posebni cilj 7.: Osiguranje poticajnog poslovnog okruženja</w:t>
      </w:r>
    </w:p>
    <w:p w14:paraId="5C0D928F" w14:textId="77777777" w:rsidR="00194197" w:rsidRPr="00FA6286" w:rsidRDefault="00194197">
      <w:pPr>
        <w:pStyle w:val="ListParagraph"/>
        <w:numPr>
          <w:ilvl w:val="1"/>
          <w:numId w:val="21"/>
        </w:numPr>
        <w:spacing w:after="0" w:line="240" w:lineRule="auto"/>
        <w:jc w:val="both"/>
        <w:rPr>
          <w:rFonts w:ascii="Aptos" w:hAnsi="Aptos"/>
          <w:i/>
          <w:iCs/>
        </w:rPr>
      </w:pPr>
      <w:r w:rsidRPr="00B57041">
        <w:rPr>
          <w:rFonts w:ascii="Aptos" w:hAnsi="Aptos"/>
          <w:i/>
          <w:iCs/>
        </w:rPr>
        <w:t xml:space="preserve">Pokazatelj ishoda: OI.02.8.56 Indeks razvoja putovanja i turizma (TTDI-WEF) – </w:t>
      </w:r>
      <w:r w:rsidRPr="00FA6286">
        <w:rPr>
          <w:rFonts w:ascii="Aptos" w:hAnsi="Aptos"/>
          <w:i/>
          <w:iCs/>
        </w:rPr>
        <w:t>Poslovno okruženje</w:t>
      </w:r>
    </w:p>
    <w:p w14:paraId="0FBC68B8" w14:textId="77777777" w:rsidR="00194197" w:rsidRPr="00FA6286" w:rsidRDefault="00194197">
      <w:pPr>
        <w:pStyle w:val="ListParagraph"/>
        <w:numPr>
          <w:ilvl w:val="2"/>
          <w:numId w:val="21"/>
        </w:numPr>
        <w:spacing w:after="0" w:line="240" w:lineRule="auto"/>
        <w:jc w:val="both"/>
        <w:rPr>
          <w:rFonts w:ascii="Aptos" w:hAnsi="Aptos"/>
        </w:rPr>
      </w:pPr>
      <w:r w:rsidRPr="00FA6286">
        <w:rPr>
          <w:rFonts w:ascii="Aptos" w:hAnsi="Aptos"/>
        </w:rPr>
        <w:t>Početna vrijednost (2019.): 71</w:t>
      </w:r>
    </w:p>
    <w:p w14:paraId="4A0A1C7B" w14:textId="77777777" w:rsidR="00194197" w:rsidRPr="00FA6286" w:rsidRDefault="00194197">
      <w:pPr>
        <w:pStyle w:val="ListParagraph"/>
        <w:numPr>
          <w:ilvl w:val="2"/>
          <w:numId w:val="21"/>
        </w:numPr>
        <w:spacing w:after="0" w:line="240" w:lineRule="auto"/>
        <w:jc w:val="both"/>
        <w:rPr>
          <w:rFonts w:ascii="Aptos" w:hAnsi="Aptos"/>
        </w:rPr>
      </w:pPr>
      <w:r w:rsidRPr="00FA6286">
        <w:rPr>
          <w:rFonts w:ascii="Aptos" w:hAnsi="Aptos"/>
        </w:rPr>
        <w:t>Ciljna vrijednost (2027.): ≤ 53</w:t>
      </w:r>
    </w:p>
    <w:p w14:paraId="00F37906" w14:textId="77777777" w:rsidR="00194197" w:rsidRPr="00FA6286" w:rsidRDefault="00194197">
      <w:pPr>
        <w:pStyle w:val="ListParagraph"/>
        <w:numPr>
          <w:ilvl w:val="2"/>
          <w:numId w:val="21"/>
        </w:numPr>
        <w:spacing w:after="0" w:line="240" w:lineRule="auto"/>
        <w:jc w:val="both"/>
        <w:rPr>
          <w:rFonts w:ascii="Aptos" w:hAnsi="Aptos"/>
        </w:rPr>
      </w:pPr>
      <w:r w:rsidRPr="00FA6286">
        <w:rPr>
          <w:rFonts w:ascii="Aptos" w:hAnsi="Aptos"/>
        </w:rPr>
        <w:t>Ostvarena vrijednost (2024.): 56</w:t>
      </w:r>
    </w:p>
    <w:p w14:paraId="17768298" w14:textId="77777777" w:rsidR="00194197" w:rsidRDefault="00194197" w:rsidP="00194197">
      <w:pPr>
        <w:spacing w:after="0" w:line="240" w:lineRule="auto"/>
        <w:jc w:val="both"/>
        <w:rPr>
          <w:rFonts w:ascii="Aptos" w:hAnsi="Aptos"/>
        </w:rPr>
      </w:pPr>
    </w:p>
    <w:p w14:paraId="387CC987" w14:textId="77777777" w:rsidR="00194197" w:rsidRDefault="00194197" w:rsidP="00194197">
      <w:pPr>
        <w:spacing w:after="0" w:line="240" w:lineRule="auto"/>
        <w:jc w:val="both"/>
        <w:rPr>
          <w:rFonts w:ascii="Aptos" w:hAnsi="Aptos"/>
        </w:rPr>
      </w:pPr>
      <w:r w:rsidRPr="00730452">
        <w:rPr>
          <w:rFonts w:ascii="Aptos" w:hAnsi="Aptos"/>
        </w:rPr>
        <w:t xml:space="preserve">Pokazatelj ishoda </w:t>
      </w:r>
      <w:r w:rsidRPr="00730452">
        <w:rPr>
          <w:rFonts w:ascii="Aptos" w:hAnsi="Aptos"/>
          <w:i/>
          <w:iCs/>
        </w:rPr>
        <w:t>OI.02.8.56 Indeks razvoja putovanja i turizma (TTDI-WEF) – Poslovno okruženje</w:t>
      </w:r>
      <w:r w:rsidRPr="00730452">
        <w:rPr>
          <w:rFonts w:ascii="Aptos" w:hAnsi="Aptos"/>
        </w:rPr>
        <w:t xml:space="preserve"> je u 2024. godini ostvario značajan napredak iz perspektive početne vrijednosti. </w:t>
      </w:r>
    </w:p>
    <w:p w14:paraId="264C09E3" w14:textId="77777777" w:rsidR="00194197" w:rsidRDefault="00194197" w:rsidP="00194197">
      <w:pPr>
        <w:spacing w:after="0" w:line="240" w:lineRule="auto"/>
        <w:jc w:val="both"/>
        <w:rPr>
          <w:rFonts w:ascii="Aptos" w:hAnsi="Aptos"/>
        </w:rPr>
      </w:pPr>
    </w:p>
    <w:p w14:paraId="4E241059" w14:textId="77777777" w:rsidR="00194197" w:rsidRDefault="00194197" w:rsidP="00194197">
      <w:pPr>
        <w:spacing w:after="0" w:line="240" w:lineRule="auto"/>
        <w:jc w:val="both"/>
        <w:rPr>
          <w:rFonts w:ascii="Aptos" w:hAnsi="Aptos"/>
        </w:rPr>
      </w:pPr>
      <w:r w:rsidRPr="00730452">
        <w:rPr>
          <w:rFonts w:ascii="Aptos" w:hAnsi="Aptos"/>
        </w:rPr>
        <w:t xml:space="preserve">Nadalje, obje mjere su u tijeku – </w:t>
      </w:r>
      <w:r w:rsidRPr="00730452">
        <w:rPr>
          <w:rFonts w:ascii="Aptos" w:hAnsi="Aptos"/>
          <w:i/>
          <w:iCs/>
        </w:rPr>
        <w:t xml:space="preserve">Mjera 7.1. Smanjiti administrativno opterećenje dionika u turizmu (I) </w:t>
      </w:r>
      <w:r w:rsidRPr="00730452">
        <w:rPr>
          <w:rFonts w:ascii="Aptos" w:hAnsi="Aptos"/>
        </w:rPr>
        <w:t xml:space="preserve">te </w:t>
      </w:r>
      <w:r w:rsidRPr="00730452">
        <w:rPr>
          <w:rFonts w:ascii="Aptos" w:hAnsi="Aptos"/>
          <w:i/>
          <w:iCs/>
        </w:rPr>
        <w:t xml:space="preserve">Mjera 7.2. Stvoriti učinkoviti okvir s ciljem unaprjeđenja poslovnog okruženja (I) </w:t>
      </w:r>
      <w:r w:rsidRPr="00730452">
        <w:rPr>
          <w:rFonts w:ascii="Aptos" w:hAnsi="Aptos"/>
        </w:rPr>
        <w:t>koja je i djelomično provedena.</w:t>
      </w:r>
    </w:p>
    <w:p w14:paraId="5893F9BA" w14:textId="77777777" w:rsidR="00194197" w:rsidRDefault="00194197" w:rsidP="00194197">
      <w:pPr>
        <w:spacing w:after="0" w:line="240" w:lineRule="auto"/>
        <w:jc w:val="both"/>
        <w:rPr>
          <w:rFonts w:ascii="Aptos" w:hAnsi="Aptos"/>
        </w:rPr>
      </w:pPr>
    </w:p>
    <w:p w14:paraId="3FE034C7" w14:textId="77777777" w:rsidR="00194197" w:rsidRDefault="00194197" w:rsidP="00194197">
      <w:pPr>
        <w:spacing w:after="0" w:line="240" w:lineRule="auto"/>
        <w:jc w:val="both"/>
        <w:rPr>
          <w:rFonts w:ascii="Aptos" w:hAnsi="Aptos"/>
        </w:rPr>
      </w:pPr>
      <w:r>
        <w:rPr>
          <w:rFonts w:ascii="Aptos" w:hAnsi="Aptos"/>
        </w:rPr>
        <w:lastRenderedPageBreak/>
        <w:t>Dodatno, u svrhu unaprjeđenja poslovnog okruženja, provest će se s</w:t>
      </w:r>
      <w:r w:rsidRPr="00D225FB">
        <w:rPr>
          <w:rFonts w:ascii="Aptos" w:hAnsi="Aptos"/>
        </w:rPr>
        <w:t>manjivanje administrativnog opterećenja razvojem e-usluge koja će građanima</w:t>
      </w:r>
      <w:r>
        <w:rPr>
          <w:rFonts w:ascii="Aptos" w:hAnsi="Aptos"/>
        </w:rPr>
        <w:t xml:space="preserve"> </w:t>
      </w:r>
      <w:r w:rsidRPr="00D225FB">
        <w:rPr>
          <w:rFonts w:ascii="Aptos" w:hAnsi="Aptos"/>
        </w:rPr>
        <w:t>vremenski i financijski olakšati pristup javnim uslugama. U tijeku je izrada tehničkih specifikacija</w:t>
      </w:r>
      <w:r>
        <w:rPr>
          <w:rFonts w:ascii="Aptos" w:hAnsi="Aptos"/>
        </w:rPr>
        <w:t xml:space="preserve"> </w:t>
      </w:r>
      <w:r w:rsidRPr="00D225FB">
        <w:rPr>
          <w:rFonts w:ascii="Aptos" w:hAnsi="Aptos"/>
        </w:rPr>
        <w:t>financiranih iz NPOO-a, a nakon istih ugovaranje usluga za razvoj i uspostavu novog alata</w:t>
      </w:r>
      <w:r>
        <w:rPr>
          <w:rFonts w:ascii="Aptos" w:hAnsi="Aptos"/>
        </w:rPr>
        <w:t xml:space="preserve"> </w:t>
      </w:r>
      <w:r w:rsidRPr="00D225FB">
        <w:rPr>
          <w:rFonts w:ascii="Aptos" w:hAnsi="Aptos"/>
        </w:rPr>
        <w:t>informacijskog sustava e-turizam. Aktivnosti u okviru investicije traju do lipnja 2026. godine do</w:t>
      </w:r>
      <w:r>
        <w:rPr>
          <w:rFonts w:ascii="Aptos" w:hAnsi="Aptos"/>
        </w:rPr>
        <w:t xml:space="preserve"> </w:t>
      </w:r>
      <w:r w:rsidRPr="00D225FB">
        <w:rPr>
          <w:rFonts w:ascii="Aptos" w:hAnsi="Aptos"/>
        </w:rPr>
        <w:t>kada je i rok za nadogradnju sustava.</w:t>
      </w:r>
      <w:r>
        <w:rPr>
          <w:rFonts w:ascii="Aptos" w:hAnsi="Aptos"/>
        </w:rPr>
        <w:t xml:space="preserve"> Iz te perspektive, g</w:t>
      </w:r>
      <w:r w:rsidRPr="00D225FB">
        <w:rPr>
          <w:rFonts w:ascii="Aptos" w:hAnsi="Aptos"/>
        </w:rPr>
        <w:t>ospodarska situacija u Hrvatskoj također bilježi pozitivne trendove. Rast BDP-a od 3,8% svrstao</w:t>
      </w:r>
      <w:r>
        <w:rPr>
          <w:rFonts w:ascii="Aptos" w:hAnsi="Aptos"/>
        </w:rPr>
        <w:t xml:space="preserve"> </w:t>
      </w:r>
      <w:r w:rsidRPr="00D225FB">
        <w:rPr>
          <w:rFonts w:ascii="Aptos" w:hAnsi="Aptos"/>
        </w:rPr>
        <w:t>je Hrvatsku među dvije najbrže rastuće ekonomije u EU, a međunarodne institucije prepoznaju</w:t>
      </w:r>
      <w:r>
        <w:rPr>
          <w:rFonts w:ascii="Aptos" w:hAnsi="Aptos"/>
        </w:rPr>
        <w:t xml:space="preserve"> </w:t>
      </w:r>
      <w:r w:rsidRPr="00D225FB">
        <w:rPr>
          <w:rFonts w:ascii="Aptos" w:hAnsi="Aptos"/>
        </w:rPr>
        <w:t xml:space="preserve">stabilnost </w:t>
      </w:r>
      <w:r>
        <w:rPr>
          <w:rFonts w:ascii="Aptos" w:hAnsi="Aptos"/>
        </w:rPr>
        <w:t>hrvatskog</w:t>
      </w:r>
      <w:r w:rsidRPr="00D225FB">
        <w:rPr>
          <w:rFonts w:ascii="Aptos" w:hAnsi="Aptos"/>
        </w:rPr>
        <w:t xml:space="preserve"> gospodarstva </w:t>
      </w:r>
      <w:r>
        <w:rPr>
          <w:rFonts w:ascii="Aptos" w:hAnsi="Aptos"/>
        </w:rPr>
        <w:t xml:space="preserve">- </w:t>
      </w:r>
      <w:r w:rsidRPr="00D225FB">
        <w:rPr>
          <w:rFonts w:ascii="Aptos" w:hAnsi="Aptos"/>
        </w:rPr>
        <w:t>Hrvatska je dosegnula najvišu investicijsku razinu. Sve te</w:t>
      </w:r>
      <w:r>
        <w:rPr>
          <w:rFonts w:ascii="Aptos" w:hAnsi="Aptos"/>
        </w:rPr>
        <w:t xml:space="preserve"> </w:t>
      </w:r>
      <w:r w:rsidRPr="00D225FB">
        <w:rPr>
          <w:rFonts w:ascii="Aptos" w:hAnsi="Aptos"/>
        </w:rPr>
        <w:t>činjenice doprinose i stvaranju pozitivnog i investicijskog okruženja u sektoru turizma.</w:t>
      </w:r>
      <w:r>
        <w:rPr>
          <w:rFonts w:ascii="Aptos" w:hAnsi="Aptos"/>
        </w:rPr>
        <w:t xml:space="preserve"> </w:t>
      </w:r>
    </w:p>
    <w:p w14:paraId="175598D4" w14:textId="77777777" w:rsidR="00194197" w:rsidRDefault="00194197" w:rsidP="00194197">
      <w:pPr>
        <w:spacing w:after="0" w:line="240" w:lineRule="auto"/>
        <w:jc w:val="both"/>
        <w:rPr>
          <w:rFonts w:ascii="Aptos" w:hAnsi="Aptos"/>
        </w:rPr>
      </w:pPr>
    </w:p>
    <w:p w14:paraId="49D4AB05" w14:textId="77777777" w:rsidR="00194197" w:rsidRPr="00D225FB" w:rsidRDefault="00194197" w:rsidP="00194197">
      <w:pPr>
        <w:spacing w:after="0" w:line="240" w:lineRule="auto"/>
        <w:jc w:val="both"/>
        <w:rPr>
          <w:rFonts w:ascii="Aptos" w:hAnsi="Aptos"/>
        </w:rPr>
      </w:pPr>
      <w:r w:rsidRPr="00D225FB">
        <w:rPr>
          <w:rFonts w:ascii="Aptos" w:hAnsi="Aptos"/>
        </w:rPr>
        <w:t>Poticajne mjere za investicijske projekte u Republici Hrvatskoj uređene su i Zakonom o turizmu</w:t>
      </w:r>
      <w:r>
        <w:rPr>
          <w:rFonts w:ascii="Aptos" w:hAnsi="Aptos"/>
        </w:rPr>
        <w:t xml:space="preserve"> </w:t>
      </w:r>
      <w:r w:rsidRPr="00D225FB">
        <w:rPr>
          <w:rFonts w:ascii="Aptos" w:hAnsi="Aptos"/>
        </w:rPr>
        <w:t>(Narodne novine, br. 156/23.) i Uredbom o poticanju ulaganja u sektoru turizma (Narodne</w:t>
      </w:r>
      <w:r>
        <w:rPr>
          <w:rFonts w:ascii="Aptos" w:hAnsi="Aptos"/>
        </w:rPr>
        <w:t xml:space="preserve"> </w:t>
      </w:r>
      <w:r w:rsidRPr="00D225FB">
        <w:rPr>
          <w:rFonts w:ascii="Aptos" w:hAnsi="Aptos"/>
        </w:rPr>
        <w:t>novine</w:t>
      </w:r>
      <w:r>
        <w:rPr>
          <w:rFonts w:ascii="Aptos" w:hAnsi="Aptos"/>
        </w:rPr>
        <w:t>,</w:t>
      </w:r>
      <w:r w:rsidRPr="00D225FB">
        <w:rPr>
          <w:rFonts w:ascii="Aptos" w:hAnsi="Aptos"/>
        </w:rPr>
        <w:t xml:space="preserve"> br.</w:t>
      </w:r>
      <w:r>
        <w:rPr>
          <w:rFonts w:ascii="Aptos" w:hAnsi="Aptos"/>
        </w:rPr>
        <w:t xml:space="preserve"> </w:t>
      </w:r>
      <w:r w:rsidRPr="00D225FB">
        <w:rPr>
          <w:rFonts w:ascii="Aptos" w:hAnsi="Aptos"/>
        </w:rPr>
        <w:t>39/24.), koja je stupila na snagu u travnju 2024. godine.</w:t>
      </w:r>
      <w:r>
        <w:rPr>
          <w:rFonts w:ascii="Aptos" w:hAnsi="Aptos"/>
        </w:rPr>
        <w:t xml:space="preserve"> </w:t>
      </w:r>
      <w:r w:rsidRPr="00D225FB">
        <w:rPr>
          <w:rFonts w:ascii="Aptos" w:hAnsi="Aptos"/>
        </w:rPr>
        <w:t>Ciljevi poticanja ulaganja su:</w:t>
      </w:r>
    </w:p>
    <w:p w14:paraId="7EB1CCE2" w14:textId="77777777" w:rsidR="00194197" w:rsidRDefault="00194197">
      <w:pPr>
        <w:pStyle w:val="ListParagraph"/>
        <w:numPr>
          <w:ilvl w:val="0"/>
          <w:numId w:val="22"/>
        </w:numPr>
        <w:spacing w:after="0" w:line="240" w:lineRule="auto"/>
        <w:jc w:val="both"/>
        <w:rPr>
          <w:rFonts w:ascii="Aptos" w:hAnsi="Aptos"/>
        </w:rPr>
      </w:pPr>
      <w:r w:rsidRPr="00D225FB">
        <w:rPr>
          <w:rFonts w:ascii="Aptos" w:hAnsi="Aptos"/>
        </w:rPr>
        <w:t>ravnomjeran cjelogodišnji i regionalno odnosno prostorno uravnoteženiji razvoj turizma</w:t>
      </w:r>
      <w:r>
        <w:rPr>
          <w:rFonts w:ascii="Aptos" w:hAnsi="Aptos"/>
        </w:rPr>
        <w:t xml:space="preserve"> </w:t>
      </w:r>
      <w:r w:rsidRPr="00D225FB">
        <w:rPr>
          <w:rFonts w:ascii="Aptos" w:hAnsi="Aptos"/>
        </w:rPr>
        <w:t>koji uključuje i razvoj posebnih oblika turizma, kao i unaprjeđenje međunarodne</w:t>
      </w:r>
      <w:r>
        <w:rPr>
          <w:rFonts w:ascii="Aptos" w:hAnsi="Aptos"/>
        </w:rPr>
        <w:t xml:space="preserve"> </w:t>
      </w:r>
      <w:r w:rsidRPr="00D225FB">
        <w:rPr>
          <w:rFonts w:ascii="Aptos" w:hAnsi="Aptos"/>
        </w:rPr>
        <w:t>povezanosti Republike Hrvatske odnosno svrha poticanja ulaganja je osiguranje ključnih</w:t>
      </w:r>
      <w:r>
        <w:rPr>
          <w:rFonts w:ascii="Aptos" w:hAnsi="Aptos"/>
        </w:rPr>
        <w:t xml:space="preserve"> </w:t>
      </w:r>
      <w:r w:rsidRPr="00D225FB">
        <w:rPr>
          <w:rFonts w:ascii="Aptos" w:hAnsi="Aptos"/>
        </w:rPr>
        <w:t>strateških ciljeva razvoja turizma u smjeru održivosti u Republici Hrvatskoj</w:t>
      </w:r>
    </w:p>
    <w:p w14:paraId="060DF3CA" w14:textId="77777777" w:rsidR="00194197" w:rsidRDefault="00194197">
      <w:pPr>
        <w:pStyle w:val="ListParagraph"/>
        <w:numPr>
          <w:ilvl w:val="0"/>
          <w:numId w:val="22"/>
        </w:numPr>
        <w:spacing w:after="0" w:line="240" w:lineRule="auto"/>
        <w:jc w:val="both"/>
        <w:rPr>
          <w:rFonts w:ascii="Aptos" w:hAnsi="Aptos"/>
        </w:rPr>
      </w:pPr>
      <w:r w:rsidRPr="00D225FB">
        <w:rPr>
          <w:rFonts w:ascii="Aptos" w:hAnsi="Aptos"/>
        </w:rPr>
        <w:t>društveno i okolišno održivi razvoj turizma kojemu je cilj smanjivanje negativnog utjecaja</w:t>
      </w:r>
      <w:r>
        <w:rPr>
          <w:rFonts w:ascii="Aptos" w:hAnsi="Aptos"/>
        </w:rPr>
        <w:t xml:space="preserve"> </w:t>
      </w:r>
      <w:r w:rsidRPr="00D225FB">
        <w:rPr>
          <w:rFonts w:ascii="Aptos" w:hAnsi="Aptos"/>
        </w:rPr>
        <w:t>turizma na okoliš, klimu i prostor</w:t>
      </w:r>
    </w:p>
    <w:p w14:paraId="604E3F42" w14:textId="77777777" w:rsidR="00194197" w:rsidRDefault="00194197">
      <w:pPr>
        <w:pStyle w:val="ListParagraph"/>
        <w:numPr>
          <w:ilvl w:val="0"/>
          <w:numId w:val="22"/>
        </w:numPr>
        <w:spacing w:after="0" w:line="240" w:lineRule="auto"/>
        <w:jc w:val="both"/>
        <w:rPr>
          <w:rFonts w:ascii="Aptos" w:hAnsi="Aptos"/>
        </w:rPr>
      </w:pPr>
      <w:r w:rsidRPr="00D225FB">
        <w:rPr>
          <w:rFonts w:ascii="Aptos" w:hAnsi="Aptos"/>
        </w:rPr>
        <w:t>razvoj konkurentnog i inovativnog turizma, uključujući jačanje ljudskih potencijala,</w:t>
      </w:r>
      <w:r>
        <w:rPr>
          <w:rFonts w:ascii="Aptos" w:hAnsi="Aptos"/>
        </w:rPr>
        <w:t xml:space="preserve"> </w:t>
      </w:r>
      <w:r w:rsidRPr="00D225FB">
        <w:rPr>
          <w:rFonts w:ascii="Aptos" w:hAnsi="Aptos"/>
        </w:rPr>
        <w:t>povećanje kvalitete smještajnih i ostalih kapaciteta u okviru turističke ponude, kao i</w:t>
      </w:r>
      <w:r>
        <w:rPr>
          <w:rFonts w:ascii="Aptos" w:hAnsi="Aptos"/>
        </w:rPr>
        <w:t xml:space="preserve"> </w:t>
      </w:r>
      <w:r w:rsidRPr="00D225FB">
        <w:rPr>
          <w:rFonts w:ascii="Aptos" w:hAnsi="Aptos"/>
        </w:rPr>
        <w:t>diverzifikacija cjelokupne turističke ponude te digitalna transformacija turizma,</w:t>
      </w:r>
    </w:p>
    <w:p w14:paraId="34DDADA1" w14:textId="77777777" w:rsidR="00194197" w:rsidRPr="00D225FB" w:rsidRDefault="00194197">
      <w:pPr>
        <w:pStyle w:val="ListParagraph"/>
        <w:numPr>
          <w:ilvl w:val="0"/>
          <w:numId w:val="22"/>
        </w:numPr>
        <w:spacing w:after="0" w:line="240" w:lineRule="auto"/>
        <w:jc w:val="both"/>
        <w:rPr>
          <w:rFonts w:ascii="Aptos" w:hAnsi="Aptos"/>
        </w:rPr>
      </w:pPr>
      <w:r w:rsidRPr="00D225FB">
        <w:rPr>
          <w:rFonts w:ascii="Aptos" w:hAnsi="Aptos"/>
        </w:rPr>
        <w:t>povećanje otpornosti djelatnostima u turizmu na vanjske utjecaje.</w:t>
      </w:r>
    </w:p>
    <w:p w14:paraId="375ACD7C" w14:textId="77777777" w:rsidR="00194197" w:rsidRDefault="00194197" w:rsidP="00194197">
      <w:pPr>
        <w:spacing w:after="0" w:line="240" w:lineRule="auto"/>
        <w:jc w:val="both"/>
        <w:rPr>
          <w:rFonts w:ascii="Aptos" w:hAnsi="Aptos"/>
        </w:rPr>
      </w:pPr>
    </w:p>
    <w:p w14:paraId="3189D947" w14:textId="77777777" w:rsidR="00194197" w:rsidRDefault="00194197" w:rsidP="00194197">
      <w:pPr>
        <w:spacing w:after="0" w:line="240" w:lineRule="auto"/>
        <w:jc w:val="both"/>
        <w:rPr>
          <w:rFonts w:ascii="Aptos" w:hAnsi="Aptos"/>
        </w:rPr>
      </w:pPr>
      <w:r w:rsidRPr="00D225FB">
        <w:rPr>
          <w:rFonts w:ascii="Aptos" w:hAnsi="Aptos"/>
        </w:rPr>
        <w:t>Vrste potpora i instrumenti dodjele potpora koji se dodjeljuju su regionalne potpore u vidu</w:t>
      </w:r>
      <w:r>
        <w:rPr>
          <w:rFonts w:ascii="Aptos" w:hAnsi="Aptos"/>
        </w:rPr>
        <w:t xml:space="preserve"> </w:t>
      </w:r>
      <w:r w:rsidRPr="00D225FB">
        <w:rPr>
          <w:rFonts w:ascii="Aptos" w:hAnsi="Aptos"/>
        </w:rPr>
        <w:t>umanjenja stope poreza na dobit, umanjenja naknade za raspolaganje neaktivnom imovinom u</w:t>
      </w:r>
      <w:r>
        <w:rPr>
          <w:rFonts w:ascii="Aptos" w:hAnsi="Aptos"/>
        </w:rPr>
        <w:t xml:space="preserve"> </w:t>
      </w:r>
      <w:r w:rsidRPr="00D225FB">
        <w:rPr>
          <w:rFonts w:ascii="Aptos" w:hAnsi="Aptos"/>
        </w:rPr>
        <w:t>vlasništvu Republike Hrvatske te potpore za zaštitu okoliša - nabava čistih plovila s nultim</w:t>
      </w:r>
      <w:r>
        <w:rPr>
          <w:rFonts w:ascii="Aptos" w:hAnsi="Aptos"/>
        </w:rPr>
        <w:t xml:space="preserve"> </w:t>
      </w:r>
      <w:r w:rsidRPr="00D225FB">
        <w:rPr>
          <w:rFonts w:ascii="Aptos" w:hAnsi="Aptos"/>
        </w:rPr>
        <w:t>emisijama za prilagodbu plovila u vidu umanjenja stope poreza na dobit. Do kraja 2024. godine</w:t>
      </w:r>
      <w:r>
        <w:rPr>
          <w:rFonts w:ascii="Aptos" w:hAnsi="Aptos"/>
        </w:rPr>
        <w:t xml:space="preserve"> </w:t>
      </w:r>
      <w:r w:rsidRPr="00D225FB">
        <w:rPr>
          <w:rFonts w:ascii="Aptos" w:hAnsi="Aptos"/>
        </w:rPr>
        <w:t>ukupan broj prijavljenih projekata je bio 14.</w:t>
      </w:r>
    </w:p>
    <w:p w14:paraId="10613A5C" w14:textId="77777777" w:rsidR="00194197" w:rsidRDefault="00194197" w:rsidP="00194197">
      <w:pPr>
        <w:spacing w:after="0" w:line="240" w:lineRule="auto"/>
        <w:jc w:val="both"/>
        <w:rPr>
          <w:rFonts w:ascii="Aptos" w:hAnsi="Aptos"/>
        </w:rPr>
      </w:pPr>
    </w:p>
    <w:p w14:paraId="6EA7AF9A" w14:textId="77777777" w:rsidR="002454E3" w:rsidRPr="0052637F" w:rsidRDefault="002454E3" w:rsidP="00194197">
      <w:pPr>
        <w:spacing w:after="0" w:line="240" w:lineRule="auto"/>
        <w:jc w:val="both"/>
        <w:rPr>
          <w:rFonts w:ascii="Aptos" w:hAnsi="Aptos"/>
        </w:rPr>
      </w:pPr>
    </w:p>
    <w:p w14:paraId="7D088C6C" w14:textId="77777777" w:rsidR="00194197" w:rsidRPr="0052637F" w:rsidRDefault="00194197">
      <w:pPr>
        <w:pStyle w:val="ListParagraph"/>
        <w:numPr>
          <w:ilvl w:val="0"/>
          <w:numId w:val="21"/>
        </w:numPr>
        <w:spacing w:after="0" w:line="240" w:lineRule="auto"/>
        <w:jc w:val="both"/>
        <w:rPr>
          <w:rFonts w:ascii="Aptos" w:hAnsi="Aptos"/>
          <w:b/>
          <w:bCs/>
        </w:rPr>
      </w:pPr>
      <w:r w:rsidRPr="0052637F">
        <w:rPr>
          <w:rFonts w:ascii="Aptos" w:hAnsi="Aptos"/>
          <w:b/>
          <w:bCs/>
        </w:rPr>
        <w:t>Posebni cilj 8.: Razvoj inovacija i digitalne transformacije turizma</w:t>
      </w:r>
    </w:p>
    <w:p w14:paraId="4C00037E" w14:textId="77777777" w:rsidR="00194197" w:rsidRPr="00B57041" w:rsidRDefault="00194197">
      <w:pPr>
        <w:pStyle w:val="ListParagraph"/>
        <w:numPr>
          <w:ilvl w:val="1"/>
          <w:numId w:val="21"/>
        </w:numPr>
        <w:spacing w:after="0" w:line="240" w:lineRule="auto"/>
        <w:jc w:val="both"/>
        <w:rPr>
          <w:rFonts w:ascii="Aptos" w:hAnsi="Aptos"/>
          <w:i/>
          <w:iCs/>
        </w:rPr>
      </w:pPr>
      <w:r w:rsidRPr="00B57041">
        <w:rPr>
          <w:rFonts w:ascii="Aptos" w:hAnsi="Aptos"/>
          <w:i/>
          <w:iCs/>
        </w:rPr>
        <w:t>Pokazatelj ishoda: OI.02.8.57 Indeks razvoja putovanja i turizma (TTDI-WEF) – ICT readiness</w:t>
      </w:r>
    </w:p>
    <w:p w14:paraId="3792E725" w14:textId="77777777" w:rsidR="00194197" w:rsidRPr="00C331D9" w:rsidRDefault="00194197">
      <w:pPr>
        <w:pStyle w:val="ListParagraph"/>
        <w:numPr>
          <w:ilvl w:val="2"/>
          <w:numId w:val="21"/>
        </w:numPr>
        <w:spacing w:after="0" w:line="240" w:lineRule="auto"/>
        <w:jc w:val="both"/>
        <w:rPr>
          <w:rFonts w:ascii="Aptos" w:hAnsi="Aptos"/>
        </w:rPr>
      </w:pPr>
      <w:r w:rsidRPr="00C331D9">
        <w:rPr>
          <w:rFonts w:ascii="Aptos" w:hAnsi="Aptos"/>
        </w:rPr>
        <w:t>Početna vrijednost (2019.): 5,3</w:t>
      </w:r>
    </w:p>
    <w:p w14:paraId="19BA3F46" w14:textId="77777777" w:rsidR="00194197" w:rsidRPr="00C331D9" w:rsidRDefault="00194197">
      <w:pPr>
        <w:pStyle w:val="ListParagraph"/>
        <w:numPr>
          <w:ilvl w:val="2"/>
          <w:numId w:val="21"/>
        </w:numPr>
        <w:spacing w:after="0" w:line="240" w:lineRule="auto"/>
        <w:jc w:val="both"/>
        <w:rPr>
          <w:rFonts w:ascii="Aptos" w:hAnsi="Aptos"/>
        </w:rPr>
      </w:pPr>
      <w:r w:rsidRPr="00C331D9">
        <w:rPr>
          <w:rFonts w:ascii="Aptos" w:hAnsi="Aptos"/>
        </w:rPr>
        <w:t>Ciljna vrijednost (2027.): 5,7</w:t>
      </w:r>
    </w:p>
    <w:p w14:paraId="191A2930" w14:textId="77777777" w:rsidR="00194197" w:rsidRPr="00C331D9" w:rsidRDefault="00194197">
      <w:pPr>
        <w:pStyle w:val="ListParagraph"/>
        <w:numPr>
          <w:ilvl w:val="2"/>
          <w:numId w:val="21"/>
        </w:numPr>
        <w:spacing w:after="0" w:line="240" w:lineRule="auto"/>
        <w:jc w:val="both"/>
        <w:rPr>
          <w:rFonts w:ascii="Aptos" w:hAnsi="Aptos"/>
        </w:rPr>
      </w:pPr>
      <w:r w:rsidRPr="00C331D9">
        <w:rPr>
          <w:rFonts w:ascii="Aptos" w:hAnsi="Aptos"/>
        </w:rPr>
        <w:t>Ostvarena vrijednost (2024.): 5,67</w:t>
      </w:r>
    </w:p>
    <w:p w14:paraId="1BAAD83A" w14:textId="77777777" w:rsidR="00194197" w:rsidRDefault="00194197" w:rsidP="00194197">
      <w:pPr>
        <w:spacing w:after="0" w:line="240" w:lineRule="auto"/>
        <w:jc w:val="both"/>
        <w:rPr>
          <w:rFonts w:ascii="Aptos" w:hAnsi="Aptos"/>
        </w:rPr>
      </w:pPr>
    </w:p>
    <w:p w14:paraId="0435EEFB" w14:textId="77777777" w:rsidR="00194197" w:rsidRDefault="00194197" w:rsidP="00194197">
      <w:pPr>
        <w:spacing w:after="0" w:line="240" w:lineRule="auto"/>
        <w:jc w:val="both"/>
        <w:rPr>
          <w:rFonts w:ascii="Aptos" w:hAnsi="Aptos"/>
        </w:rPr>
      </w:pPr>
      <w:r w:rsidRPr="007D412D">
        <w:rPr>
          <w:rFonts w:ascii="Aptos" w:hAnsi="Aptos"/>
        </w:rPr>
        <w:t xml:space="preserve">Pokazatelj ishoda </w:t>
      </w:r>
      <w:r w:rsidRPr="007D412D">
        <w:rPr>
          <w:rFonts w:ascii="Aptos" w:hAnsi="Aptos"/>
          <w:i/>
          <w:iCs/>
        </w:rPr>
        <w:t>OI.02.8.57 Indeks razvoja putovanja i turizma (TTDI-WEF) – ICT readiness</w:t>
      </w:r>
      <w:r w:rsidRPr="007D412D">
        <w:rPr>
          <w:rFonts w:ascii="Aptos" w:hAnsi="Aptos"/>
        </w:rPr>
        <w:t xml:space="preserve"> je sa zabilježenom vrijednosti u 2024. godini gotovo u potpunosti ostvaren u odnosu na ciljanu vrijednost za 2027. godinu.</w:t>
      </w:r>
    </w:p>
    <w:p w14:paraId="241DD8B8" w14:textId="77777777" w:rsidR="00194197" w:rsidRDefault="00194197" w:rsidP="00194197">
      <w:pPr>
        <w:spacing w:after="0" w:line="240" w:lineRule="auto"/>
        <w:jc w:val="both"/>
        <w:rPr>
          <w:rFonts w:ascii="Aptos" w:hAnsi="Aptos"/>
        </w:rPr>
      </w:pPr>
    </w:p>
    <w:p w14:paraId="280FD3E7" w14:textId="77777777" w:rsidR="00194197" w:rsidRDefault="00194197" w:rsidP="00194197">
      <w:pPr>
        <w:spacing w:after="0" w:line="240" w:lineRule="auto"/>
        <w:jc w:val="both"/>
        <w:rPr>
          <w:rFonts w:ascii="Aptos" w:hAnsi="Aptos"/>
        </w:rPr>
      </w:pPr>
      <w:r w:rsidRPr="007D412D">
        <w:rPr>
          <w:rFonts w:ascii="Aptos" w:hAnsi="Aptos"/>
        </w:rPr>
        <w:t>Ovaj pozitivni rezultat posljedica je toga što Ministarstvo od 2017. godine ulaže u digitalizaciju svojih poslovnih procesa te i dalje nastavlja ulagati u digitalnu transformaciju sektora turizma i ugostiteljstva. Istovremeno, zbog poboljšanja digitalne infrastrukture i ostalih usluga, Republika Hrvatska je jedna od najprivlačnijih destinacija za digitalne nomade.</w:t>
      </w:r>
    </w:p>
    <w:p w14:paraId="0240FC38" w14:textId="77777777" w:rsidR="00194197" w:rsidRDefault="00194197" w:rsidP="00194197">
      <w:pPr>
        <w:spacing w:after="0" w:line="240" w:lineRule="auto"/>
        <w:jc w:val="both"/>
        <w:rPr>
          <w:rFonts w:ascii="Aptos" w:hAnsi="Aptos"/>
        </w:rPr>
      </w:pPr>
    </w:p>
    <w:p w14:paraId="1218A5C5" w14:textId="77777777" w:rsidR="00194197" w:rsidRPr="0052637F" w:rsidRDefault="00194197" w:rsidP="00194197">
      <w:pPr>
        <w:spacing w:after="0" w:line="240" w:lineRule="auto"/>
        <w:jc w:val="both"/>
        <w:rPr>
          <w:rFonts w:ascii="Aptos" w:hAnsi="Aptos"/>
        </w:rPr>
      </w:pPr>
      <w:r w:rsidRPr="00EF1656">
        <w:rPr>
          <w:rFonts w:ascii="Aptos" w:hAnsi="Aptos"/>
        </w:rPr>
        <w:lastRenderedPageBreak/>
        <w:t>Naime, Ministarstvo prepoznaje važnost inovacija i digitalne transformacije turizma, a koje predstavljaju značajan potencijal i važan čimbenik u postizanju konkurentnosti turizma. Inovativna i digitalna rješenja pomažu rješavanju ključnih problema s kojima se turizam susreće, od klimatskih promjena do nedostatka radne snage, a pomažu odgovoriti i na izazove zaštite okoliša i u konačnici povećavaju konkurentnost.</w:t>
      </w:r>
      <w:r>
        <w:rPr>
          <w:rFonts w:ascii="Aptos" w:hAnsi="Aptos"/>
        </w:rPr>
        <w:t xml:space="preserve">  </w:t>
      </w:r>
      <w:r w:rsidRPr="0052637F">
        <w:rPr>
          <w:rFonts w:ascii="Aptos" w:hAnsi="Aptos"/>
        </w:rPr>
        <w:t>Investicija „Poticanje razvoja proizvoda i usluga te poslovnih modela u ekosustavima u lancu</w:t>
      </w:r>
      <w:r>
        <w:rPr>
          <w:rFonts w:ascii="Aptos" w:hAnsi="Aptos"/>
        </w:rPr>
        <w:t xml:space="preserve"> </w:t>
      </w:r>
      <w:r w:rsidRPr="0052637F">
        <w:rPr>
          <w:rFonts w:ascii="Aptos" w:hAnsi="Aptos"/>
        </w:rPr>
        <w:t>vrijednosti turizma koje doprinose zelenoj i digitalnoj tranziciji i rješavanju ključnih izazova u</w:t>
      </w:r>
      <w:r>
        <w:rPr>
          <w:rFonts w:ascii="Aptos" w:hAnsi="Aptos"/>
        </w:rPr>
        <w:t xml:space="preserve"> </w:t>
      </w:r>
      <w:r w:rsidRPr="0052637F">
        <w:rPr>
          <w:rFonts w:ascii="Aptos" w:hAnsi="Aptos"/>
        </w:rPr>
        <w:t>sektoru turizma“ u okviru provedbe NPOO-a usmjerena je na poticanje ulaganja poduzetnika u</w:t>
      </w:r>
      <w:r>
        <w:rPr>
          <w:rFonts w:ascii="Aptos" w:hAnsi="Aptos"/>
        </w:rPr>
        <w:t xml:space="preserve"> </w:t>
      </w:r>
      <w:r w:rsidRPr="0052637F">
        <w:rPr>
          <w:rFonts w:ascii="Aptos" w:hAnsi="Aptos"/>
        </w:rPr>
        <w:t>razvoj proizvoda i usluga te poslovnih modela unutar jednog ili više područja istraživanja, razvoja</w:t>
      </w:r>
      <w:r>
        <w:rPr>
          <w:rFonts w:ascii="Aptos" w:hAnsi="Aptos"/>
        </w:rPr>
        <w:t xml:space="preserve"> </w:t>
      </w:r>
      <w:r w:rsidRPr="0052637F">
        <w:rPr>
          <w:rFonts w:ascii="Aptos" w:hAnsi="Aptos"/>
        </w:rPr>
        <w:t>i inovacija u ekosustavima u lancu vrijednosti turizma koje doprinose zelenoj i digitalnoj tranziciji</w:t>
      </w:r>
      <w:r>
        <w:rPr>
          <w:rFonts w:ascii="Aptos" w:hAnsi="Aptos"/>
        </w:rPr>
        <w:t xml:space="preserve"> </w:t>
      </w:r>
      <w:r w:rsidRPr="0052637F">
        <w:rPr>
          <w:rFonts w:ascii="Aptos" w:hAnsi="Aptos"/>
        </w:rPr>
        <w:t>i rješavanju ključnih izazova u sektoru turizma. Tijekom 2024. godine potpisano je 15 ugovora s</w:t>
      </w:r>
      <w:r>
        <w:rPr>
          <w:rFonts w:ascii="Aptos" w:hAnsi="Aptos"/>
        </w:rPr>
        <w:t xml:space="preserve"> </w:t>
      </w:r>
      <w:r w:rsidRPr="0052637F">
        <w:rPr>
          <w:rFonts w:ascii="Aptos" w:hAnsi="Aptos"/>
        </w:rPr>
        <w:t xml:space="preserve">tvrtkama, a ukupno utrošena sredstva za provedbu u 2024. godini su 11.875.264,94 </w:t>
      </w:r>
      <w:r>
        <w:rPr>
          <w:rFonts w:ascii="Aptos" w:hAnsi="Aptos"/>
        </w:rPr>
        <w:t>EUR</w:t>
      </w:r>
      <w:r w:rsidRPr="0052637F">
        <w:rPr>
          <w:rFonts w:ascii="Aptos" w:hAnsi="Aptos"/>
        </w:rPr>
        <w:t>.</w:t>
      </w:r>
    </w:p>
    <w:p w14:paraId="569C3D9A" w14:textId="77777777" w:rsidR="00194197" w:rsidRDefault="00194197" w:rsidP="00194197">
      <w:pPr>
        <w:spacing w:after="0" w:line="240" w:lineRule="auto"/>
        <w:jc w:val="both"/>
        <w:rPr>
          <w:rFonts w:ascii="Aptos" w:hAnsi="Aptos"/>
        </w:rPr>
      </w:pPr>
    </w:p>
    <w:p w14:paraId="42F40EEB" w14:textId="77777777" w:rsidR="00194197" w:rsidRDefault="00194197" w:rsidP="00194197">
      <w:pPr>
        <w:spacing w:after="0" w:line="240" w:lineRule="auto"/>
        <w:jc w:val="both"/>
        <w:rPr>
          <w:rFonts w:ascii="Aptos" w:hAnsi="Aptos"/>
        </w:rPr>
      </w:pPr>
      <w:r w:rsidRPr="0052637F">
        <w:rPr>
          <w:rFonts w:ascii="Aptos" w:hAnsi="Aptos"/>
        </w:rPr>
        <w:t>Za razvoj aplikativnog rješenja za upravljanje turističkom destinacijom i turističkim tokovima te</w:t>
      </w:r>
      <w:r>
        <w:rPr>
          <w:rFonts w:ascii="Aptos" w:hAnsi="Aptos"/>
        </w:rPr>
        <w:t xml:space="preserve"> </w:t>
      </w:r>
      <w:r w:rsidRPr="0052637F">
        <w:rPr>
          <w:rFonts w:ascii="Aptos" w:hAnsi="Aptos"/>
        </w:rPr>
        <w:t>aplikativnog rješenja za poslovnu inteligenciju u turizmu (BI sustav) isporučene su tehničke i</w:t>
      </w:r>
      <w:r>
        <w:rPr>
          <w:rFonts w:ascii="Aptos" w:hAnsi="Aptos"/>
        </w:rPr>
        <w:t xml:space="preserve"> </w:t>
      </w:r>
      <w:r w:rsidRPr="0052637F">
        <w:rPr>
          <w:rFonts w:ascii="Aptos" w:hAnsi="Aptos"/>
        </w:rPr>
        <w:t>funkcionalne specifikacije prema kojima se pokreće postupak javne nabave za razvoj i uspostavu</w:t>
      </w:r>
      <w:r>
        <w:rPr>
          <w:rFonts w:ascii="Aptos" w:hAnsi="Aptos"/>
        </w:rPr>
        <w:t xml:space="preserve"> </w:t>
      </w:r>
      <w:r w:rsidRPr="0052637F">
        <w:rPr>
          <w:rFonts w:ascii="Aptos" w:hAnsi="Aptos"/>
        </w:rPr>
        <w:t>sustava čije se ugovaranje očekuje u II. kvartalu 2025. godine. Aktivnosti u okviru investicije traju</w:t>
      </w:r>
      <w:r>
        <w:rPr>
          <w:rFonts w:ascii="Aptos" w:hAnsi="Aptos"/>
        </w:rPr>
        <w:t xml:space="preserve"> </w:t>
      </w:r>
      <w:r w:rsidRPr="0052637F">
        <w:rPr>
          <w:rFonts w:ascii="Aptos" w:hAnsi="Aptos"/>
        </w:rPr>
        <w:t>do lipnja 2026. godine do kada je i rok za isporuku razvijenog i operativnog sustava.</w:t>
      </w:r>
    </w:p>
    <w:p w14:paraId="27ED1C46" w14:textId="77777777" w:rsidR="00194197" w:rsidRDefault="00194197" w:rsidP="00194197">
      <w:pPr>
        <w:spacing w:after="0" w:line="240" w:lineRule="auto"/>
        <w:jc w:val="both"/>
        <w:rPr>
          <w:rFonts w:ascii="Aptos" w:hAnsi="Aptos"/>
        </w:rPr>
      </w:pPr>
    </w:p>
    <w:p w14:paraId="4E62672C" w14:textId="77777777" w:rsidR="00194197" w:rsidRPr="009F56F6" w:rsidRDefault="00194197" w:rsidP="00194197">
      <w:pPr>
        <w:spacing w:after="0" w:line="240" w:lineRule="auto"/>
        <w:jc w:val="both"/>
        <w:rPr>
          <w:rFonts w:ascii="Aptos" w:hAnsi="Aptos"/>
          <w:i/>
          <w:iCs/>
        </w:rPr>
      </w:pPr>
      <w:r w:rsidRPr="00EF1656">
        <w:rPr>
          <w:rFonts w:ascii="Aptos" w:hAnsi="Aptos"/>
        </w:rPr>
        <w:t xml:space="preserve">Uz to, obje mjere su još u tijeku provedbe – </w:t>
      </w:r>
      <w:r w:rsidRPr="00EF1656">
        <w:rPr>
          <w:rFonts w:ascii="Aptos" w:hAnsi="Aptos"/>
          <w:i/>
          <w:iCs/>
        </w:rPr>
        <w:t>Mjera 8.1. Poticati inovacije (I)</w:t>
      </w:r>
      <w:r w:rsidRPr="00EF1656">
        <w:rPr>
          <w:rFonts w:ascii="Aptos" w:hAnsi="Aptos"/>
        </w:rPr>
        <w:t xml:space="preserve"> te </w:t>
      </w:r>
      <w:r w:rsidRPr="00EF1656">
        <w:rPr>
          <w:rFonts w:ascii="Aptos" w:hAnsi="Aptos"/>
          <w:i/>
          <w:iCs/>
        </w:rPr>
        <w:t>Mjera 8.2. Razviti IT sustave i napredne e-usluge i alate za upravljanje destinacijom i turističkim tokovima (I).</w:t>
      </w:r>
    </w:p>
    <w:p w14:paraId="301CD03D" w14:textId="77777777" w:rsidR="00194197" w:rsidRDefault="00194197" w:rsidP="00194197">
      <w:pPr>
        <w:spacing w:after="0" w:line="240" w:lineRule="auto"/>
        <w:jc w:val="both"/>
        <w:rPr>
          <w:rFonts w:ascii="Aptos" w:hAnsi="Aptos"/>
        </w:rPr>
      </w:pPr>
    </w:p>
    <w:p w14:paraId="10F88EDE" w14:textId="77777777" w:rsidR="002454E3" w:rsidRPr="00D225FB" w:rsidRDefault="002454E3" w:rsidP="00194197">
      <w:pPr>
        <w:spacing w:after="0" w:line="240" w:lineRule="auto"/>
        <w:jc w:val="both"/>
        <w:rPr>
          <w:rFonts w:ascii="Aptos" w:hAnsi="Aptos"/>
        </w:rPr>
      </w:pPr>
    </w:p>
    <w:p w14:paraId="5C6D720D" w14:textId="77777777" w:rsidR="00194197" w:rsidRPr="002A5F00" w:rsidRDefault="00194197">
      <w:pPr>
        <w:pStyle w:val="ListParagraph"/>
        <w:numPr>
          <w:ilvl w:val="0"/>
          <w:numId w:val="21"/>
        </w:numPr>
        <w:spacing w:after="0" w:line="240" w:lineRule="auto"/>
        <w:jc w:val="both"/>
        <w:rPr>
          <w:rFonts w:ascii="Aptos" w:hAnsi="Aptos"/>
          <w:b/>
          <w:bCs/>
        </w:rPr>
      </w:pPr>
      <w:r w:rsidRPr="002A5F00">
        <w:rPr>
          <w:rFonts w:ascii="Aptos" w:hAnsi="Aptos"/>
          <w:b/>
          <w:bCs/>
        </w:rPr>
        <w:t>Posebni cilj 9.: Uspostavljanje učinkovitog okvira za upravljanje razvojem održivog turizma</w:t>
      </w:r>
    </w:p>
    <w:p w14:paraId="6DBD37E8" w14:textId="77777777" w:rsidR="00194197" w:rsidRPr="00EF1656" w:rsidRDefault="00194197">
      <w:pPr>
        <w:pStyle w:val="ListParagraph"/>
        <w:numPr>
          <w:ilvl w:val="1"/>
          <w:numId w:val="21"/>
        </w:numPr>
        <w:spacing w:after="0" w:line="240" w:lineRule="auto"/>
        <w:jc w:val="both"/>
        <w:rPr>
          <w:rFonts w:ascii="Aptos" w:hAnsi="Aptos"/>
          <w:i/>
          <w:iCs/>
        </w:rPr>
      </w:pPr>
      <w:r w:rsidRPr="002A5F00">
        <w:rPr>
          <w:rFonts w:ascii="Aptos" w:hAnsi="Aptos"/>
          <w:i/>
          <w:iCs/>
        </w:rPr>
        <w:t xml:space="preserve">Pokazatelj ishoda: OI.02.8.58 Indeks razvoja putovanja i turizma (TTDI-WEF) – Politike i </w:t>
      </w:r>
      <w:r w:rsidRPr="00EF1656">
        <w:rPr>
          <w:rFonts w:ascii="Aptos" w:hAnsi="Aptos"/>
          <w:i/>
          <w:iCs/>
        </w:rPr>
        <w:t>uvjeti djelovanja</w:t>
      </w:r>
    </w:p>
    <w:p w14:paraId="0F16C1A9" w14:textId="77777777" w:rsidR="00194197" w:rsidRPr="00EF1656" w:rsidRDefault="00194197">
      <w:pPr>
        <w:pStyle w:val="ListParagraph"/>
        <w:numPr>
          <w:ilvl w:val="2"/>
          <w:numId w:val="21"/>
        </w:numPr>
        <w:spacing w:after="0" w:line="240" w:lineRule="auto"/>
        <w:jc w:val="both"/>
        <w:rPr>
          <w:rFonts w:ascii="Aptos" w:hAnsi="Aptos"/>
        </w:rPr>
      </w:pPr>
      <w:r w:rsidRPr="00EF1656">
        <w:rPr>
          <w:rFonts w:ascii="Aptos" w:hAnsi="Aptos"/>
        </w:rPr>
        <w:t>Početna vrijednost (2019.):</w:t>
      </w:r>
      <w:r w:rsidRPr="00EF1656">
        <w:t xml:space="preserve"> </w:t>
      </w:r>
      <w:r w:rsidRPr="00EF1656">
        <w:rPr>
          <w:rFonts w:ascii="Aptos" w:hAnsi="Aptos"/>
        </w:rPr>
        <w:t>77</w:t>
      </w:r>
    </w:p>
    <w:p w14:paraId="771025F7" w14:textId="77777777" w:rsidR="00194197" w:rsidRPr="00EF1656" w:rsidRDefault="00194197">
      <w:pPr>
        <w:pStyle w:val="ListParagraph"/>
        <w:numPr>
          <w:ilvl w:val="2"/>
          <w:numId w:val="21"/>
        </w:numPr>
        <w:spacing w:after="0" w:line="240" w:lineRule="auto"/>
        <w:jc w:val="both"/>
        <w:rPr>
          <w:rFonts w:ascii="Aptos" w:hAnsi="Aptos"/>
        </w:rPr>
      </w:pPr>
      <w:r w:rsidRPr="00EF1656">
        <w:rPr>
          <w:rFonts w:ascii="Aptos" w:hAnsi="Aptos"/>
        </w:rPr>
        <w:t>Ciljna vrijednost (2027.):</w:t>
      </w:r>
      <w:r w:rsidRPr="00EF1656">
        <w:t xml:space="preserve"> </w:t>
      </w:r>
      <w:r w:rsidRPr="00EF1656">
        <w:rPr>
          <w:rFonts w:ascii="Aptos" w:hAnsi="Aptos"/>
        </w:rPr>
        <w:t>≤69</w:t>
      </w:r>
    </w:p>
    <w:p w14:paraId="418D7010" w14:textId="77777777" w:rsidR="00194197" w:rsidRPr="00EF1656" w:rsidRDefault="00194197">
      <w:pPr>
        <w:pStyle w:val="ListParagraph"/>
        <w:numPr>
          <w:ilvl w:val="2"/>
          <w:numId w:val="21"/>
        </w:numPr>
        <w:spacing w:after="0" w:line="240" w:lineRule="auto"/>
        <w:jc w:val="both"/>
        <w:rPr>
          <w:rFonts w:ascii="Aptos" w:hAnsi="Aptos"/>
        </w:rPr>
      </w:pPr>
      <w:r w:rsidRPr="00EF1656">
        <w:rPr>
          <w:rFonts w:ascii="Aptos" w:hAnsi="Aptos"/>
        </w:rPr>
        <w:t>Ostvarena vrijednost (2024.):</w:t>
      </w:r>
      <w:r w:rsidRPr="00EF1656">
        <w:t xml:space="preserve"> </w:t>
      </w:r>
      <w:r w:rsidRPr="00EF1656">
        <w:rPr>
          <w:rFonts w:ascii="Aptos" w:hAnsi="Aptos"/>
        </w:rPr>
        <w:t>80</w:t>
      </w:r>
    </w:p>
    <w:p w14:paraId="6A10EF0D" w14:textId="77777777" w:rsidR="00194197" w:rsidRDefault="00194197" w:rsidP="00194197">
      <w:pPr>
        <w:spacing w:after="0" w:line="240" w:lineRule="auto"/>
        <w:jc w:val="both"/>
        <w:rPr>
          <w:rFonts w:ascii="Aptos" w:hAnsi="Aptos"/>
        </w:rPr>
      </w:pPr>
    </w:p>
    <w:p w14:paraId="26AFAC60" w14:textId="77777777" w:rsidR="00194197" w:rsidRPr="00896E35" w:rsidRDefault="00194197" w:rsidP="00194197">
      <w:pPr>
        <w:spacing w:after="0" w:line="240" w:lineRule="auto"/>
        <w:jc w:val="both"/>
        <w:rPr>
          <w:rFonts w:ascii="Aptos" w:hAnsi="Aptos"/>
        </w:rPr>
      </w:pPr>
      <w:r w:rsidRPr="00896E35">
        <w:rPr>
          <w:rFonts w:ascii="Aptos" w:hAnsi="Aptos"/>
        </w:rPr>
        <w:t xml:space="preserve">Iz perspektive ostvarene vrijednosti indeksa u 2024. godini, a u odnosu na početnu i ciljnu vrijednost, pokazatelj ishoda </w:t>
      </w:r>
      <w:r w:rsidRPr="00896E35">
        <w:rPr>
          <w:rFonts w:ascii="Aptos" w:hAnsi="Aptos"/>
          <w:i/>
          <w:iCs/>
        </w:rPr>
        <w:t>OI.02.8.58 Indeks razvoja putovanja i turizma (TTDI-WEF) – Politike i uvjeti djelovanja</w:t>
      </w:r>
      <w:r w:rsidRPr="00896E35">
        <w:rPr>
          <w:rFonts w:ascii="Aptos" w:hAnsi="Aptos"/>
        </w:rPr>
        <w:t xml:space="preserve"> nije ostvario pozitivni pomak. </w:t>
      </w:r>
    </w:p>
    <w:p w14:paraId="3C74B2DF" w14:textId="77777777" w:rsidR="00194197" w:rsidRDefault="00194197" w:rsidP="00194197">
      <w:pPr>
        <w:spacing w:after="0" w:line="240" w:lineRule="auto"/>
        <w:jc w:val="both"/>
        <w:rPr>
          <w:rFonts w:ascii="Aptos" w:hAnsi="Aptos"/>
          <w:highlight w:val="cyan"/>
        </w:rPr>
      </w:pPr>
    </w:p>
    <w:p w14:paraId="63FEE03D" w14:textId="77777777" w:rsidR="00194197" w:rsidRPr="00896E35" w:rsidRDefault="00194197" w:rsidP="00194197">
      <w:pPr>
        <w:spacing w:after="0" w:line="240" w:lineRule="auto"/>
        <w:jc w:val="both"/>
        <w:rPr>
          <w:rFonts w:ascii="Aptos" w:hAnsi="Aptos"/>
          <w:i/>
          <w:iCs/>
        </w:rPr>
      </w:pPr>
      <w:r w:rsidRPr="00896E35">
        <w:rPr>
          <w:rFonts w:ascii="Aptos" w:hAnsi="Aptos"/>
        </w:rPr>
        <w:t xml:space="preserve">No, zabilježen je napredak u provedbi mjera. Konkretno, dvije od tri mjere u okviru ovog </w:t>
      </w:r>
      <w:r>
        <w:rPr>
          <w:rFonts w:ascii="Aptos" w:hAnsi="Aptos"/>
        </w:rPr>
        <w:t xml:space="preserve">posebnog </w:t>
      </w:r>
      <w:r w:rsidRPr="00896E35">
        <w:rPr>
          <w:rFonts w:ascii="Aptos" w:hAnsi="Aptos"/>
        </w:rPr>
        <w:t>cilja su provedene (</w:t>
      </w:r>
      <w:r w:rsidRPr="00896E35">
        <w:rPr>
          <w:rFonts w:ascii="Aptos" w:hAnsi="Aptos"/>
          <w:i/>
          <w:iCs/>
        </w:rPr>
        <w:t>Mjera 9.1. Stvoriti preduvjete za upravljanje razvojem turizmu u smjeru održivosti (R)</w:t>
      </w:r>
      <w:r w:rsidRPr="00896E35">
        <w:rPr>
          <w:rFonts w:ascii="Aptos" w:hAnsi="Aptos"/>
        </w:rPr>
        <w:t xml:space="preserve"> i </w:t>
      </w:r>
      <w:r w:rsidRPr="00896E35">
        <w:rPr>
          <w:rFonts w:ascii="Aptos" w:hAnsi="Aptos"/>
          <w:i/>
          <w:iCs/>
        </w:rPr>
        <w:t>Mjera 9.2. Uspostaviti sustav satelitskih računa održivog turizma (I)),</w:t>
      </w:r>
      <w:r w:rsidRPr="00896E35">
        <w:rPr>
          <w:rFonts w:ascii="Aptos" w:hAnsi="Aptos"/>
        </w:rPr>
        <w:t xml:space="preserve"> dok je treća mjera još u tijeku provedbe </w:t>
      </w:r>
      <w:r w:rsidRPr="00896E35">
        <w:rPr>
          <w:rFonts w:ascii="Aptos" w:hAnsi="Aptos"/>
          <w:i/>
          <w:iCs/>
        </w:rPr>
        <w:t>(Mjera 9.3. Stvoriti preduvjete za učinkovito prikupljanje podataka (I)).</w:t>
      </w:r>
    </w:p>
    <w:p w14:paraId="43ED6C16" w14:textId="77777777" w:rsidR="00194197" w:rsidRDefault="00194197" w:rsidP="00194197">
      <w:pPr>
        <w:spacing w:after="0" w:line="240" w:lineRule="auto"/>
        <w:jc w:val="both"/>
        <w:rPr>
          <w:rFonts w:ascii="Aptos" w:hAnsi="Aptos"/>
          <w:highlight w:val="cyan"/>
        </w:rPr>
      </w:pPr>
    </w:p>
    <w:p w14:paraId="06585F5D" w14:textId="77777777" w:rsidR="00194197" w:rsidRDefault="00194197" w:rsidP="00194197">
      <w:pPr>
        <w:spacing w:after="0" w:line="240" w:lineRule="auto"/>
        <w:jc w:val="both"/>
        <w:rPr>
          <w:rFonts w:ascii="Aptos" w:hAnsi="Aptos"/>
        </w:rPr>
      </w:pPr>
      <w:r w:rsidRPr="00B407FD">
        <w:rPr>
          <w:rFonts w:ascii="Aptos" w:hAnsi="Aptos"/>
        </w:rPr>
        <w:t>Zatim, važno je imati na umu da je okvir za upravljanje razvojem održivog turizma, koji je uspostavljen tijekom 2023. i 2024. godine, dugoročan proces koji će konačne rezultate dati kroz određeno razdoblje. Ipak treba istaknuti da prema novom Izvješću o održivom razvoju (Sustainable Development Report 2024), Republika Hrvatska nastavlja napredovati u ispunjavanju 17 ciljeva održivog razvoja UN-a i nalazi se na visokom 8. mjestu od 167 država svijeta, u čemu politke razvoja održivog turizma koje Ministarstvo provodi, imaju važnu ulogu. Potvrda je to izvanrednih ostvarenja po nizu pokazatelja, kako onih ekonomskih, tako i onih okolišnih i društvenih, koji promatrano kumulativno Republiku Hrvatsku svrstavaju u sami svjetski vrh, kao i učinkovite provedbe Nacionalne razvojne strategije do 2030. godine.</w:t>
      </w:r>
    </w:p>
    <w:p w14:paraId="074F1E53" w14:textId="77777777" w:rsidR="00194197" w:rsidRDefault="00194197" w:rsidP="00194197">
      <w:pPr>
        <w:spacing w:after="0" w:line="240" w:lineRule="auto"/>
        <w:jc w:val="both"/>
        <w:rPr>
          <w:rFonts w:ascii="Aptos" w:hAnsi="Aptos"/>
        </w:rPr>
      </w:pPr>
    </w:p>
    <w:p w14:paraId="014AF7B9" w14:textId="77777777" w:rsidR="00194197" w:rsidRPr="00907EE2" w:rsidRDefault="00194197" w:rsidP="00194197">
      <w:pPr>
        <w:spacing w:after="0" w:line="240" w:lineRule="auto"/>
        <w:jc w:val="both"/>
        <w:rPr>
          <w:rFonts w:ascii="Aptos" w:hAnsi="Aptos"/>
        </w:rPr>
      </w:pPr>
      <w:r>
        <w:rPr>
          <w:rFonts w:ascii="Aptos" w:hAnsi="Aptos"/>
        </w:rPr>
        <w:t>Naime, u</w:t>
      </w:r>
      <w:r w:rsidRPr="00907EE2">
        <w:rPr>
          <w:rFonts w:ascii="Aptos" w:hAnsi="Aptos"/>
        </w:rPr>
        <w:t>spostavljanje učinkovitog okvira za djelotvorno upravljanje razvojem održivog turizma, što</w:t>
      </w:r>
      <w:r>
        <w:rPr>
          <w:rFonts w:ascii="Aptos" w:hAnsi="Aptos"/>
        </w:rPr>
        <w:t xml:space="preserve"> </w:t>
      </w:r>
      <w:r w:rsidRPr="00907EE2">
        <w:rPr>
          <w:rFonts w:ascii="Aptos" w:hAnsi="Aptos"/>
        </w:rPr>
        <w:t>uključuje strateški, zakonodavni i operativni okvir, nužan je preduvjet otpornosti hrvatskog</w:t>
      </w:r>
      <w:r>
        <w:rPr>
          <w:rFonts w:ascii="Aptos" w:hAnsi="Aptos"/>
        </w:rPr>
        <w:t xml:space="preserve"> </w:t>
      </w:r>
      <w:r w:rsidRPr="00907EE2">
        <w:rPr>
          <w:rFonts w:ascii="Aptos" w:hAnsi="Aptos"/>
        </w:rPr>
        <w:t>turizma. Zakonodavni okvir jedan je osnovnih preduvjeta za dugoročnu otpornost i dio je</w:t>
      </w:r>
      <w:r>
        <w:rPr>
          <w:rFonts w:ascii="Aptos" w:hAnsi="Aptos"/>
        </w:rPr>
        <w:t xml:space="preserve"> </w:t>
      </w:r>
      <w:r w:rsidRPr="00907EE2">
        <w:rPr>
          <w:rFonts w:ascii="Aptos" w:hAnsi="Aptos"/>
        </w:rPr>
        <w:t>sveobuhvatne reforme turizma u smjeru održivosti. Zakon o turizmu (Narodne novine, br.</w:t>
      </w:r>
      <w:r>
        <w:rPr>
          <w:rFonts w:ascii="Aptos" w:hAnsi="Aptos"/>
        </w:rPr>
        <w:t xml:space="preserve"> </w:t>
      </w:r>
      <w:r w:rsidRPr="00907EE2">
        <w:rPr>
          <w:rFonts w:ascii="Aptos" w:hAnsi="Aptos"/>
        </w:rPr>
        <w:t>156/23) stupio je na snagu 1. siječnja 2024. godine, a tijekom godine i pripadajući provedbeni</w:t>
      </w:r>
      <w:r>
        <w:rPr>
          <w:rFonts w:ascii="Aptos" w:hAnsi="Aptos"/>
        </w:rPr>
        <w:t xml:space="preserve"> </w:t>
      </w:r>
      <w:r w:rsidRPr="00907EE2">
        <w:rPr>
          <w:rFonts w:ascii="Aptos" w:hAnsi="Aptos"/>
        </w:rPr>
        <w:t>propisi: Uredba o poticanju ulaganja u sektoru turizma („Naroden novine“, br. 39/24.), Pravilnik</w:t>
      </w:r>
      <w:r>
        <w:rPr>
          <w:rFonts w:ascii="Aptos" w:hAnsi="Aptos"/>
        </w:rPr>
        <w:t xml:space="preserve"> </w:t>
      </w:r>
      <w:r w:rsidRPr="00907EE2">
        <w:rPr>
          <w:rFonts w:ascii="Aptos" w:hAnsi="Aptos"/>
        </w:rPr>
        <w:t>o</w:t>
      </w:r>
      <w:r>
        <w:rPr>
          <w:rFonts w:ascii="Aptos" w:hAnsi="Aptos"/>
        </w:rPr>
        <w:t xml:space="preserve"> </w:t>
      </w:r>
      <w:r w:rsidRPr="00907EE2">
        <w:rPr>
          <w:rFonts w:ascii="Aptos" w:hAnsi="Aptos"/>
        </w:rPr>
        <w:t>metodologiji izračuna prihvatnog kapaciteta („Narodne novine“, br. 112/24.), Pravilnik o</w:t>
      </w:r>
      <w:r>
        <w:rPr>
          <w:rFonts w:ascii="Aptos" w:hAnsi="Aptos"/>
        </w:rPr>
        <w:t xml:space="preserve"> </w:t>
      </w:r>
      <w:r w:rsidRPr="00907EE2">
        <w:rPr>
          <w:rFonts w:ascii="Aptos" w:hAnsi="Aptos"/>
        </w:rPr>
        <w:t>metodologiji izrade plana upravljanja destinacijom („Narodne novine“ br. 112/24.) i Pravilnik o</w:t>
      </w:r>
      <w:r>
        <w:rPr>
          <w:rFonts w:ascii="Aptos" w:hAnsi="Aptos"/>
        </w:rPr>
        <w:t xml:space="preserve"> </w:t>
      </w:r>
      <w:r w:rsidRPr="00907EE2">
        <w:rPr>
          <w:rFonts w:ascii="Aptos" w:hAnsi="Aptos"/>
        </w:rPr>
        <w:t>pokazateljima za praćenje razvoja i održivosti turizma („Narodne novine“ 112/24.).</w:t>
      </w:r>
      <w:r>
        <w:rPr>
          <w:rFonts w:ascii="Aptos" w:hAnsi="Aptos"/>
        </w:rPr>
        <w:t xml:space="preserve"> </w:t>
      </w:r>
      <w:r w:rsidRPr="00907EE2">
        <w:rPr>
          <w:rFonts w:ascii="Aptos" w:hAnsi="Aptos"/>
        </w:rPr>
        <w:t>Navedeni akti daju pravni okvir za učinkovito upravljanje razvojem turizma u smjeru održivosti</w:t>
      </w:r>
      <w:r>
        <w:rPr>
          <w:rFonts w:ascii="Aptos" w:hAnsi="Aptos"/>
        </w:rPr>
        <w:t xml:space="preserve"> </w:t>
      </w:r>
      <w:r w:rsidRPr="00907EE2">
        <w:rPr>
          <w:rFonts w:ascii="Aptos" w:hAnsi="Aptos"/>
        </w:rPr>
        <w:t>te provedbu zelene i digitalne tranzicije. To obuhvaća prikupljanje, praćenje i analizu podataka</w:t>
      </w:r>
      <w:r>
        <w:rPr>
          <w:rFonts w:ascii="Aptos" w:hAnsi="Aptos"/>
        </w:rPr>
        <w:t xml:space="preserve"> </w:t>
      </w:r>
      <w:r w:rsidRPr="00907EE2">
        <w:rPr>
          <w:rFonts w:ascii="Aptos" w:hAnsi="Aptos"/>
        </w:rPr>
        <w:t>koji uključuju pokazatelje održivosti, indeks turističke razvijenosti i satelitski račun održivog</w:t>
      </w:r>
      <w:r>
        <w:rPr>
          <w:rFonts w:ascii="Aptos" w:hAnsi="Aptos"/>
        </w:rPr>
        <w:t xml:space="preserve"> </w:t>
      </w:r>
      <w:r w:rsidRPr="00907EE2">
        <w:rPr>
          <w:rFonts w:ascii="Aptos" w:hAnsi="Aptos"/>
        </w:rPr>
        <w:t>turizma.</w:t>
      </w:r>
      <w:r>
        <w:rPr>
          <w:rFonts w:ascii="Aptos" w:hAnsi="Aptos"/>
        </w:rPr>
        <w:t xml:space="preserve"> </w:t>
      </w:r>
      <w:r w:rsidRPr="00907EE2">
        <w:rPr>
          <w:rFonts w:ascii="Aptos" w:hAnsi="Aptos"/>
        </w:rPr>
        <w:t>Sve turističke zajednice izrađuju plan upravljanja destinacijom za razdoblje od četiri</w:t>
      </w:r>
      <w:r>
        <w:rPr>
          <w:rFonts w:ascii="Aptos" w:hAnsi="Aptos"/>
        </w:rPr>
        <w:t xml:space="preserve"> </w:t>
      </w:r>
      <w:r w:rsidRPr="00907EE2">
        <w:rPr>
          <w:rFonts w:ascii="Aptos" w:hAnsi="Aptos"/>
        </w:rPr>
        <w:t>godine, a</w:t>
      </w:r>
      <w:r>
        <w:rPr>
          <w:rFonts w:ascii="Aptos" w:hAnsi="Aptos"/>
        </w:rPr>
        <w:t xml:space="preserve"> </w:t>
      </w:r>
      <w:r w:rsidRPr="00907EE2">
        <w:rPr>
          <w:rFonts w:ascii="Aptos" w:hAnsi="Aptos"/>
        </w:rPr>
        <w:t>turističke zajednice razvrstane u najviše kategorije indeksa turističke razvijenosti</w:t>
      </w:r>
      <w:r>
        <w:rPr>
          <w:rFonts w:ascii="Aptos" w:hAnsi="Aptos"/>
        </w:rPr>
        <w:t xml:space="preserve"> </w:t>
      </w:r>
      <w:r w:rsidRPr="00907EE2">
        <w:rPr>
          <w:rFonts w:ascii="Aptos" w:hAnsi="Aptos"/>
        </w:rPr>
        <w:t>izrađuju i izračun prihvatnih kapaciteta. Zakonom se uspostavlja i sektorski okvir za poticanje</w:t>
      </w:r>
      <w:r>
        <w:rPr>
          <w:rFonts w:ascii="Aptos" w:hAnsi="Aptos"/>
        </w:rPr>
        <w:t xml:space="preserve"> </w:t>
      </w:r>
      <w:r w:rsidRPr="00907EE2">
        <w:rPr>
          <w:rFonts w:ascii="Aptos" w:hAnsi="Aptos"/>
        </w:rPr>
        <w:t>ulaganja i poticaje koji će usmjeravati sektor sukladno aktima strateškog planiranja kako bi se</w:t>
      </w:r>
      <w:r>
        <w:rPr>
          <w:rFonts w:ascii="Aptos" w:hAnsi="Aptos"/>
        </w:rPr>
        <w:t xml:space="preserve"> </w:t>
      </w:r>
      <w:r w:rsidRPr="00907EE2">
        <w:rPr>
          <w:rFonts w:ascii="Aptos" w:hAnsi="Aptos"/>
        </w:rPr>
        <w:t>osigurala učinkovitost</w:t>
      </w:r>
      <w:r>
        <w:rPr>
          <w:rFonts w:ascii="Aptos" w:hAnsi="Aptos"/>
        </w:rPr>
        <w:t xml:space="preserve"> </w:t>
      </w:r>
      <w:r w:rsidRPr="00907EE2">
        <w:rPr>
          <w:rFonts w:ascii="Aptos" w:hAnsi="Aptos"/>
        </w:rPr>
        <w:t>poticaja, odnosno pravilno usmjerila sredstva na način da ulaganja</w:t>
      </w:r>
      <w:r>
        <w:rPr>
          <w:rFonts w:ascii="Aptos" w:hAnsi="Aptos"/>
        </w:rPr>
        <w:t xml:space="preserve"> </w:t>
      </w:r>
      <w:r w:rsidRPr="00907EE2">
        <w:rPr>
          <w:rFonts w:ascii="Aptos" w:hAnsi="Aptos"/>
        </w:rPr>
        <w:t>doprinose ostvarenju strateških ciljeva.</w:t>
      </w:r>
    </w:p>
    <w:p w14:paraId="340E3612" w14:textId="77777777" w:rsidR="00194197" w:rsidRDefault="00194197" w:rsidP="00194197">
      <w:pPr>
        <w:spacing w:after="0" w:line="240" w:lineRule="auto"/>
        <w:jc w:val="both"/>
        <w:rPr>
          <w:rFonts w:ascii="Aptos" w:hAnsi="Aptos"/>
        </w:rPr>
      </w:pPr>
    </w:p>
    <w:p w14:paraId="203D1D6B" w14:textId="77777777" w:rsidR="00194197" w:rsidRPr="00907EE2" w:rsidRDefault="00194197" w:rsidP="00194197">
      <w:pPr>
        <w:spacing w:after="0" w:line="240" w:lineRule="auto"/>
        <w:jc w:val="both"/>
        <w:rPr>
          <w:rFonts w:ascii="Aptos" w:hAnsi="Aptos"/>
        </w:rPr>
      </w:pPr>
      <w:r w:rsidRPr="00907EE2">
        <w:rPr>
          <w:rFonts w:ascii="Aptos" w:hAnsi="Aptos"/>
        </w:rPr>
        <w:t>U okviru provedbe analize sektorskih propisa donesen je Zakon o izmjenama i dopunama Zakona</w:t>
      </w:r>
      <w:r>
        <w:rPr>
          <w:rFonts w:ascii="Aptos" w:hAnsi="Aptos"/>
        </w:rPr>
        <w:t xml:space="preserve"> </w:t>
      </w:r>
      <w:r w:rsidRPr="00907EE2">
        <w:rPr>
          <w:rFonts w:ascii="Aptos" w:hAnsi="Aptos"/>
        </w:rPr>
        <w:t>o ugostiteljskoj djelatnosti (Narodne novine, br. 152/24.). Odredbe kojima se uređuje postupak</w:t>
      </w:r>
      <w:r>
        <w:rPr>
          <w:rFonts w:ascii="Aptos" w:hAnsi="Aptos"/>
        </w:rPr>
        <w:t xml:space="preserve"> </w:t>
      </w:r>
      <w:r w:rsidRPr="00907EE2">
        <w:rPr>
          <w:rFonts w:ascii="Aptos" w:hAnsi="Aptos"/>
        </w:rPr>
        <w:t>utvrđivanja uvjeta za obavljanje ugostiteljske djelatnosti izmijenjene su i dopunjene kako bi se</w:t>
      </w:r>
      <w:r>
        <w:rPr>
          <w:rFonts w:ascii="Aptos" w:hAnsi="Aptos"/>
        </w:rPr>
        <w:t xml:space="preserve"> </w:t>
      </w:r>
      <w:r w:rsidRPr="00907EE2">
        <w:rPr>
          <w:rFonts w:ascii="Aptos" w:hAnsi="Aptos"/>
        </w:rPr>
        <w:t>odredbe Zakona o ugostiteljskoj djelatnosti uskladile s krovnim Zakonom o turizmu te uredilo</w:t>
      </w:r>
      <w:r>
        <w:rPr>
          <w:rFonts w:ascii="Aptos" w:hAnsi="Aptos"/>
        </w:rPr>
        <w:t xml:space="preserve"> </w:t>
      </w:r>
      <w:r w:rsidRPr="00907EE2">
        <w:rPr>
          <w:rFonts w:ascii="Aptos" w:hAnsi="Aptos"/>
        </w:rPr>
        <w:t>postupanje nadležnih upravnih tijela po dostavi odluka jedinica lokalne samouprave iz članka 31.</w:t>
      </w:r>
      <w:r>
        <w:rPr>
          <w:rFonts w:ascii="Aptos" w:hAnsi="Aptos"/>
        </w:rPr>
        <w:t xml:space="preserve"> </w:t>
      </w:r>
      <w:r w:rsidRPr="00907EE2">
        <w:rPr>
          <w:rFonts w:ascii="Aptos" w:hAnsi="Aptos"/>
        </w:rPr>
        <w:t>Zakona o turizmu (Narodne novine, br. 156/23.).</w:t>
      </w:r>
      <w:r>
        <w:rPr>
          <w:rFonts w:ascii="Aptos" w:hAnsi="Aptos"/>
        </w:rPr>
        <w:t xml:space="preserve"> </w:t>
      </w:r>
      <w:r w:rsidRPr="00907EE2">
        <w:rPr>
          <w:rFonts w:ascii="Aptos" w:hAnsi="Aptos"/>
        </w:rPr>
        <w:t>Svrha satelitskog računa održivog turizma je prikupljanje i analiza podataka radi sustavnog</w:t>
      </w:r>
      <w:r>
        <w:rPr>
          <w:rFonts w:ascii="Aptos" w:hAnsi="Aptos"/>
        </w:rPr>
        <w:t xml:space="preserve"> </w:t>
      </w:r>
      <w:r w:rsidRPr="00907EE2">
        <w:rPr>
          <w:rFonts w:ascii="Aptos" w:hAnsi="Aptos"/>
        </w:rPr>
        <w:t>praćenja ekonomske, okolišne i društvene održivosti hrvatskog turizma uspostavljenim setom</w:t>
      </w:r>
      <w:r>
        <w:rPr>
          <w:rFonts w:ascii="Aptos" w:hAnsi="Aptos"/>
        </w:rPr>
        <w:t xml:space="preserve"> </w:t>
      </w:r>
      <w:r w:rsidRPr="00907EE2">
        <w:rPr>
          <w:rFonts w:ascii="Aptos" w:hAnsi="Aptos"/>
        </w:rPr>
        <w:t>pokazatelja, čime će biti moguće evaluirati učinkovitost i opravdanost mjera politike. Tijekom</w:t>
      </w:r>
      <w:r>
        <w:rPr>
          <w:rFonts w:ascii="Aptos" w:hAnsi="Aptos"/>
        </w:rPr>
        <w:t xml:space="preserve"> </w:t>
      </w:r>
      <w:r w:rsidRPr="00907EE2">
        <w:rPr>
          <w:rFonts w:ascii="Aptos" w:hAnsi="Aptos"/>
        </w:rPr>
        <w:t>2024. godine uspostavljen je metodološki okvir sustava satelitskih računa održivog turizma, a</w:t>
      </w:r>
      <w:r>
        <w:rPr>
          <w:rFonts w:ascii="Aptos" w:hAnsi="Aptos"/>
        </w:rPr>
        <w:t xml:space="preserve"> </w:t>
      </w:r>
      <w:r w:rsidRPr="00907EE2">
        <w:rPr>
          <w:rFonts w:ascii="Aptos" w:hAnsi="Aptos"/>
        </w:rPr>
        <w:t>cijeli</w:t>
      </w:r>
      <w:r>
        <w:rPr>
          <w:rFonts w:ascii="Aptos" w:hAnsi="Aptos"/>
        </w:rPr>
        <w:t xml:space="preserve"> </w:t>
      </w:r>
      <w:r w:rsidRPr="00907EE2">
        <w:rPr>
          <w:rFonts w:ascii="Aptos" w:hAnsi="Aptos"/>
        </w:rPr>
        <w:t>sustav TSSA bit će uspostavljen u 2026. godini. Cilj uspostave sustava je osiguranje</w:t>
      </w:r>
      <w:r>
        <w:rPr>
          <w:rFonts w:ascii="Aptos" w:hAnsi="Aptos"/>
        </w:rPr>
        <w:t xml:space="preserve"> </w:t>
      </w:r>
      <w:r w:rsidRPr="00907EE2">
        <w:rPr>
          <w:rFonts w:ascii="Aptos" w:hAnsi="Aptos"/>
        </w:rPr>
        <w:t>pretpostavki</w:t>
      </w:r>
      <w:r>
        <w:rPr>
          <w:rFonts w:ascii="Aptos" w:hAnsi="Aptos"/>
        </w:rPr>
        <w:t xml:space="preserve"> </w:t>
      </w:r>
      <w:r w:rsidRPr="00907EE2">
        <w:rPr>
          <w:rFonts w:ascii="Aptos" w:hAnsi="Aptos"/>
        </w:rPr>
        <w:t>za uspješno vođenje turističke politike usmjerene na održivi razvoj te provedbu</w:t>
      </w:r>
      <w:r>
        <w:rPr>
          <w:rFonts w:ascii="Aptos" w:hAnsi="Aptos"/>
        </w:rPr>
        <w:t xml:space="preserve"> </w:t>
      </w:r>
      <w:r w:rsidRPr="00907EE2">
        <w:rPr>
          <w:rFonts w:ascii="Aptos" w:hAnsi="Aptos"/>
        </w:rPr>
        <w:t>reformi utvrđenih</w:t>
      </w:r>
      <w:r>
        <w:rPr>
          <w:rFonts w:ascii="Aptos" w:hAnsi="Aptos"/>
        </w:rPr>
        <w:t xml:space="preserve"> </w:t>
      </w:r>
      <w:r w:rsidRPr="00907EE2">
        <w:rPr>
          <w:rFonts w:ascii="Aptos" w:hAnsi="Aptos"/>
        </w:rPr>
        <w:t>Nacionalnim planom oporavka i otpornosti 2021.-2026. godine. Izrađen je i</w:t>
      </w:r>
      <w:r>
        <w:rPr>
          <w:rFonts w:ascii="Aptos" w:hAnsi="Aptos"/>
        </w:rPr>
        <w:t xml:space="preserve"> </w:t>
      </w:r>
      <w:r w:rsidRPr="00907EE2">
        <w:rPr>
          <w:rFonts w:ascii="Aptos" w:hAnsi="Aptos"/>
        </w:rPr>
        <w:t>Pravilnik o</w:t>
      </w:r>
      <w:r>
        <w:rPr>
          <w:rFonts w:ascii="Aptos" w:hAnsi="Aptos"/>
        </w:rPr>
        <w:t xml:space="preserve"> </w:t>
      </w:r>
      <w:r w:rsidRPr="00907EE2">
        <w:rPr>
          <w:rFonts w:ascii="Aptos" w:hAnsi="Aptos"/>
        </w:rPr>
        <w:t>pokazateljima za praćenje razvoja i održivosti turizma (Narodne novine, br. 112/24)</w:t>
      </w:r>
      <w:r>
        <w:rPr>
          <w:rFonts w:ascii="Aptos" w:hAnsi="Aptos"/>
        </w:rPr>
        <w:t xml:space="preserve"> </w:t>
      </w:r>
      <w:r w:rsidRPr="00907EE2">
        <w:rPr>
          <w:rFonts w:ascii="Aptos" w:hAnsi="Aptos"/>
        </w:rPr>
        <w:t>kojim se</w:t>
      </w:r>
      <w:r>
        <w:rPr>
          <w:rFonts w:ascii="Aptos" w:hAnsi="Aptos"/>
        </w:rPr>
        <w:t xml:space="preserve"> </w:t>
      </w:r>
      <w:r w:rsidRPr="00907EE2">
        <w:rPr>
          <w:rFonts w:ascii="Aptos" w:hAnsi="Aptos"/>
        </w:rPr>
        <w:t>propisuju pokazatelji za praćenje održivosti.</w:t>
      </w:r>
    </w:p>
    <w:p w14:paraId="639E5EC8" w14:textId="77777777" w:rsidR="00194197" w:rsidRDefault="00194197" w:rsidP="00194197">
      <w:pPr>
        <w:spacing w:after="0" w:line="240" w:lineRule="auto"/>
        <w:jc w:val="both"/>
        <w:rPr>
          <w:rFonts w:ascii="Aptos" w:hAnsi="Aptos"/>
        </w:rPr>
      </w:pPr>
    </w:p>
    <w:p w14:paraId="4DA71D19" w14:textId="77777777" w:rsidR="00194197" w:rsidRDefault="00194197" w:rsidP="00194197">
      <w:pPr>
        <w:spacing w:after="0" w:line="240" w:lineRule="auto"/>
        <w:jc w:val="both"/>
        <w:rPr>
          <w:rFonts w:ascii="Aptos" w:hAnsi="Aptos"/>
        </w:rPr>
      </w:pPr>
      <w:r w:rsidRPr="00907EE2">
        <w:rPr>
          <w:rFonts w:ascii="Aptos" w:hAnsi="Aptos"/>
        </w:rPr>
        <w:t>Učinkovito prikupljanje podataka osigurat će upravljanje razvojem turizma prema održivosti pri</w:t>
      </w:r>
      <w:r>
        <w:rPr>
          <w:rFonts w:ascii="Aptos" w:hAnsi="Aptos"/>
        </w:rPr>
        <w:t xml:space="preserve"> </w:t>
      </w:r>
      <w:r w:rsidRPr="00907EE2">
        <w:rPr>
          <w:rFonts w:ascii="Aptos" w:hAnsi="Aptos"/>
        </w:rPr>
        <w:t>čemu će se za prikupljanje podataka razviti aplikativno rješenje za praćenje održivosti destinacija.</w:t>
      </w:r>
      <w:r>
        <w:rPr>
          <w:rFonts w:ascii="Aptos" w:hAnsi="Aptos"/>
        </w:rPr>
        <w:t xml:space="preserve"> </w:t>
      </w:r>
      <w:r w:rsidRPr="00907EE2">
        <w:rPr>
          <w:rFonts w:ascii="Aptos" w:hAnsi="Aptos"/>
        </w:rPr>
        <w:t>Za rješenje su isporučene tehničke i funkcionalne specifikacije prema kojima se pokreće</w:t>
      </w:r>
      <w:r>
        <w:rPr>
          <w:rFonts w:ascii="Aptos" w:hAnsi="Aptos"/>
        </w:rPr>
        <w:t xml:space="preserve"> </w:t>
      </w:r>
      <w:r w:rsidRPr="00907EE2">
        <w:rPr>
          <w:rFonts w:ascii="Aptos" w:hAnsi="Aptos"/>
        </w:rPr>
        <w:t>postupak</w:t>
      </w:r>
      <w:r>
        <w:rPr>
          <w:rFonts w:ascii="Aptos" w:hAnsi="Aptos"/>
        </w:rPr>
        <w:t xml:space="preserve"> </w:t>
      </w:r>
      <w:r w:rsidRPr="00907EE2">
        <w:rPr>
          <w:rFonts w:ascii="Aptos" w:hAnsi="Aptos"/>
        </w:rPr>
        <w:t>javne nabave za razvoj i uspostavu sustava čije se ugovaranje očekuje u II. kvartalu 2025.</w:t>
      </w:r>
      <w:r>
        <w:rPr>
          <w:rFonts w:ascii="Aptos" w:hAnsi="Aptos"/>
        </w:rPr>
        <w:t xml:space="preserve"> </w:t>
      </w:r>
      <w:r w:rsidRPr="00907EE2">
        <w:rPr>
          <w:rFonts w:ascii="Aptos" w:hAnsi="Aptos"/>
        </w:rPr>
        <w:t>godine.</w:t>
      </w:r>
      <w:r>
        <w:rPr>
          <w:rFonts w:ascii="Aptos" w:hAnsi="Aptos"/>
        </w:rPr>
        <w:t xml:space="preserve"> </w:t>
      </w:r>
      <w:r w:rsidRPr="00907EE2">
        <w:rPr>
          <w:rFonts w:ascii="Aptos" w:hAnsi="Aptos"/>
        </w:rPr>
        <w:t>Aktivnosti u okviru investicije traju do lipnja 2026. godine, kada je i rok za isporuku razvijenog i</w:t>
      </w:r>
      <w:r>
        <w:rPr>
          <w:rFonts w:ascii="Aptos" w:hAnsi="Aptos"/>
        </w:rPr>
        <w:t xml:space="preserve"> </w:t>
      </w:r>
      <w:r w:rsidRPr="00907EE2">
        <w:rPr>
          <w:rFonts w:ascii="Aptos" w:hAnsi="Aptos"/>
        </w:rPr>
        <w:t>operativnog sustava.</w:t>
      </w:r>
    </w:p>
    <w:p w14:paraId="1F142299" w14:textId="77777777" w:rsidR="00194197" w:rsidRDefault="00194197" w:rsidP="00194197">
      <w:pPr>
        <w:spacing w:after="0" w:line="240" w:lineRule="auto"/>
        <w:jc w:val="both"/>
        <w:rPr>
          <w:rFonts w:ascii="Aptos" w:hAnsi="Aptos"/>
        </w:rPr>
      </w:pPr>
    </w:p>
    <w:p w14:paraId="155B3EBD" w14:textId="77777777" w:rsidR="002454E3" w:rsidRPr="002A5F00" w:rsidRDefault="002454E3" w:rsidP="00194197">
      <w:pPr>
        <w:spacing w:after="0" w:line="240" w:lineRule="auto"/>
        <w:jc w:val="both"/>
        <w:rPr>
          <w:rFonts w:ascii="Aptos" w:hAnsi="Aptos"/>
        </w:rPr>
      </w:pPr>
    </w:p>
    <w:p w14:paraId="62800B3E" w14:textId="77777777" w:rsidR="00194197" w:rsidRPr="00381579" w:rsidRDefault="00194197">
      <w:pPr>
        <w:pStyle w:val="ListParagraph"/>
        <w:numPr>
          <w:ilvl w:val="0"/>
          <w:numId w:val="21"/>
        </w:numPr>
        <w:spacing w:after="0" w:line="240" w:lineRule="auto"/>
        <w:jc w:val="both"/>
        <w:rPr>
          <w:rFonts w:ascii="Aptos" w:hAnsi="Aptos"/>
          <w:b/>
          <w:bCs/>
        </w:rPr>
      </w:pPr>
      <w:r w:rsidRPr="00381579">
        <w:rPr>
          <w:rFonts w:ascii="Aptos" w:hAnsi="Aptos"/>
          <w:b/>
          <w:bCs/>
        </w:rPr>
        <w:t>Posebni cilj 10.: Odgovoriti na trendove u razvoju turističkih destinacija</w:t>
      </w:r>
    </w:p>
    <w:p w14:paraId="653C242F" w14:textId="77777777" w:rsidR="00194197" w:rsidRPr="00381579" w:rsidRDefault="00194197">
      <w:pPr>
        <w:pStyle w:val="ListParagraph"/>
        <w:numPr>
          <w:ilvl w:val="1"/>
          <w:numId w:val="21"/>
        </w:numPr>
        <w:spacing w:after="0" w:line="240" w:lineRule="auto"/>
        <w:jc w:val="both"/>
        <w:rPr>
          <w:rFonts w:ascii="Aptos" w:hAnsi="Aptos"/>
          <w:i/>
          <w:iCs/>
        </w:rPr>
      </w:pPr>
      <w:r w:rsidRPr="00381579">
        <w:rPr>
          <w:rFonts w:ascii="Aptos" w:hAnsi="Aptos"/>
          <w:i/>
          <w:iCs/>
        </w:rPr>
        <w:t>Pokazatelj ishoda: OI.02.8.67 Broj uključenih gradova (destinacija) u Smart cities marketplaces</w:t>
      </w:r>
    </w:p>
    <w:p w14:paraId="4F451709" w14:textId="77777777" w:rsidR="00194197" w:rsidRPr="00604379" w:rsidRDefault="00194197">
      <w:pPr>
        <w:pStyle w:val="ListParagraph"/>
        <w:numPr>
          <w:ilvl w:val="2"/>
          <w:numId w:val="21"/>
        </w:numPr>
        <w:spacing w:after="0" w:line="240" w:lineRule="auto"/>
        <w:jc w:val="both"/>
        <w:rPr>
          <w:rFonts w:ascii="Aptos" w:hAnsi="Aptos"/>
        </w:rPr>
      </w:pPr>
      <w:r w:rsidRPr="00604379">
        <w:rPr>
          <w:rFonts w:ascii="Aptos" w:hAnsi="Aptos"/>
        </w:rPr>
        <w:t>Početna vrijednost (2019.): 2</w:t>
      </w:r>
    </w:p>
    <w:p w14:paraId="289186B1" w14:textId="77777777" w:rsidR="00194197" w:rsidRPr="00604379" w:rsidRDefault="00194197">
      <w:pPr>
        <w:pStyle w:val="ListParagraph"/>
        <w:numPr>
          <w:ilvl w:val="2"/>
          <w:numId w:val="21"/>
        </w:numPr>
        <w:spacing w:after="0" w:line="240" w:lineRule="auto"/>
        <w:jc w:val="both"/>
        <w:rPr>
          <w:rFonts w:ascii="Aptos" w:hAnsi="Aptos"/>
        </w:rPr>
      </w:pPr>
      <w:r w:rsidRPr="00604379">
        <w:rPr>
          <w:rFonts w:ascii="Aptos" w:hAnsi="Aptos"/>
        </w:rPr>
        <w:t>Ciljna vrijednost (2027.): 20</w:t>
      </w:r>
    </w:p>
    <w:p w14:paraId="71E906A5" w14:textId="77777777" w:rsidR="00194197" w:rsidRPr="00604379" w:rsidRDefault="00194197">
      <w:pPr>
        <w:pStyle w:val="ListParagraph"/>
        <w:numPr>
          <w:ilvl w:val="2"/>
          <w:numId w:val="21"/>
        </w:numPr>
        <w:spacing w:after="0" w:line="240" w:lineRule="auto"/>
        <w:jc w:val="both"/>
        <w:rPr>
          <w:rFonts w:ascii="Aptos" w:hAnsi="Aptos"/>
        </w:rPr>
      </w:pPr>
      <w:r w:rsidRPr="00604379">
        <w:rPr>
          <w:rFonts w:ascii="Aptos" w:hAnsi="Aptos"/>
        </w:rPr>
        <w:lastRenderedPageBreak/>
        <w:t>Ostvarena vrijednost (2024.): 2</w:t>
      </w:r>
    </w:p>
    <w:p w14:paraId="13B0D9B0" w14:textId="77777777" w:rsidR="00194197" w:rsidRDefault="00194197" w:rsidP="00194197">
      <w:pPr>
        <w:spacing w:after="0" w:line="240" w:lineRule="auto"/>
        <w:jc w:val="both"/>
        <w:rPr>
          <w:rFonts w:ascii="Aptos" w:hAnsi="Aptos"/>
        </w:rPr>
      </w:pPr>
    </w:p>
    <w:p w14:paraId="029BDE3A" w14:textId="77777777" w:rsidR="00194197" w:rsidRDefault="00194197" w:rsidP="00194197">
      <w:pPr>
        <w:spacing w:after="0" w:line="240" w:lineRule="auto"/>
        <w:jc w:val="both"/>
        <w:rPr>
          <w:rFonts w:ascii="Aptos" w:hAnsi="Aptos"/>
        </w:rPr>
      </w:pPr>
      <w:r w:rsidRPr="00604379">
        <w:rPr>
          <w:rFonts w:ascii="Aptos" w:hAnsi="Aptos"/>
        </w:rPr>
        <w:t xml:space="preserve">Pokazatelj ishoda </w:t>
      </w:r>
      <w:r w:rsidRPr="00604379">
        <w:rPr>
          <w:rFonts w:ascii="Aptos" w:hAnsi="Aptos"/>
          <w:i/>
          <w:iCs/>
        </w:rPr>
        <w:t xml:space="preserve">OI.02.8.67 Broj uključenih gradova (destinacija) u Smart cities marketplaces </w:t>
      </w:r>
      <w:r w:rsidRPr="00604379">
        <w:rPr>
          <w:rFonts w:ascii="Aptos" w:hAnsi="Aptos"/>
        </w:rPr>
        <w:t>u odnosu na  početnu vrijednost nije zabilježio pomak u 2024. godini.</w:t>
      </w:r>
    </w:p>
    <w:p w14:paraId="30A90DC5" w14:textId="77777777" w:rsidR="00194197" w:rsidRDefault="00194197" w:rsidP="00194197">
      <w:pPr>
        <w:spacing w:after="0" w:line="240" w:lineRule="auto"/>
        <w:jc w:val="both"/>
        <w:rPr>
          <w:rFonts w:ascii="Aptos" w:hAnsi="Aptos"/>
        </w:rPr>
      </w:pPr>
    </w:p>
    <w:p w14:paraId="608208F9" w14:textId="77777777" w:rsidR="00194197" w:rsidRPr="00DF69E2" w:rsidRDefault="00194197" w:rsidP="00194197">
      <w:pPr>
        <w:spacing w:after="0" w:line="240" w:lineRule="auto"/>
        <w:jc w:val="both"/>
        <w:rPr>
          <w:rFonts w:ascii="Aptos" w:hAnsi="Aptos"/>
          <w:i/>
          <w:iCs/>
        </w:rPr>
      </w:pPr>
      <w:r w:rsidRPr="00F748CC">
        <w:rPr>
          <w:rFonts w:ascii="Aptos" w:hAnsi="Aptos"/>
        </w:rPr>
        <w:t>Prilikom određivanja navedenog cilja Ministarstvo je planiralo razvijati pametne destinacije u</w:t>
      </w:r>
      <w:r>
        <w:rPr>
          <w:rFonts w:ascii="Aptos" w:hAnsi="Aptos"/>
        </w:rPr>
        <w:t xml:space="preserve"> </w:t>
      </w:r>
      <w:r w:rsidRPr="00F748CC">
        <w:rPr>
          <w:rFonts w:ascii="Aptos" w:hAnsi="Aptos"/>
        </w:rPr>
        <w:t>okviru provedbe projekta EUSAIR Facility Point, koji se financira iz programa Europske</w:t>
      </w:r>
      <w:r>
        <w:rPr>
          <w:rFonts w:ascii="Aptos" w:hAnsi="Aptos"/>
        </w:rPr>
        <w:t xml:space="preserve"> </w:t>
      </w:r>
      <w:r w:rsidRPr="00F748CC">
        <w:rPr>
          <w:rFonts w:ascii="Aptos" w:hAnsi="Aptos"/>
        </w:rPr>
        <w:t>teritorijalne</w:t>
      </w:r>
      <w:r>
        <w:rPr>
          <w:rFonts w:ascii="Aptos" w:hAnsi="Aptos"/>
        </w:rPr>
        <w:t xml:space="preserve"> </w:t>
      </w:r>
      <w:r w:rsidRPr="00F748CC">
        <w:rPr>
          <w:rFonts w:ascii="Aptos" w:hAnsi="Aptos"/>
        </w:rPr>
        <w:t>suradnje Interreg IPA Adrion 2021-2027. Međutim, u trenutku provedbe došlo je do</w:t>
      </w:r>
      <w:r>
        <w:rPr>
          <w:rFonts w:ascii="Aptos" w:hAnsi="Aptos"/>
        </w:rPr>
        <w:t xml:space="preserve"> </w:t>
      </w:r>
      <w:r w:rsidRPr="00F748CC">
        <w:rPr>
          <w:rFonts w:ascii="Aptos" w:hAnsi="Aptos"/>
        </w:rPr>
        <w:t>promjene u mogućnostima financiranja odnosno u projektnom proračunu te nije bilo dostatnih</w:t>
      </w:r>
      <w:r>
        <w:rPr>
          <w:rFonts w:ascii="Aptos" w:hAnsi="Aptos"/>
        </w:rPr>
        <w:t xml:space="preserve"> </w:t>
      </w:r>
      <w:r w:rsidRPr="00F748CC">
        <w:rPr>
          <w:rFonts w:ascii="Aptos" w:hAnsi="Aptos"/>
        </w:rPr>
        <w:t>sredstava za</w:t>
      </w:r>
      <w:r>
        <w:rPr>
          <w:rFonts w:ascii="Aptos" w:hAnsi="Aptos"/>
        </w:rPr>
        <w:t xml:space="preserve"> </w:t>
      </w:r>
      <w:r w:rsidRPr="00F748CC">
        <w:rPr>
          <w:rFonts w:ascii="Aptos" w:hAnsi="Aptos"/>
        </w:rPr>
        <w:t xml:space="preserve">provedbu </w:t>
      </w:r>
      <w:r>
        <w:rPr>
          <w:rFonts w:ascii="Aptos" w:hAnsi="Aptos"/>
        </w:rPr>
        <w:t>pojedinih elemenata ovog</w:t>
      </w:r>
      <w:r w:rsidRPr="00F748CC">
        <w:rPr>
          <w:rFonts w:ascii="Aptos" w:hAnsi="Aptos"/>
        </w:rPr>
        <w:t xml:space="preserve"> posebno</w:t>
      </w:r>
      <w:r>
        <w:rPr>
          <w:rFonts w:ascii="Aptos" w:hAnsi="Aptos"/>
        </w:rPr>
        <w:t>g</w:t>
      </w:r>
      <w:r w:rsidRPr="00F748CC">
        <w:rPr>
          <w:rFonts w:ascii="Aptos" w:hAnsi="Aptos"/>
        </w:rPr>
        <w:t xml:space="preserve"> cilja</w:t>
      </w:r>
      <w:r>
        <w:rPr>
          <w:rFonts w:ascii="Aptos" w:hAnsi="Aptos"/>
        </w:rPr>
        <w:t xml:space="preserve">, konkretno </w:t>
      </w:r>
      <w:r w:rsidRPr="00B3692B">
        <w:rPr>
          <w:rFonts w:ascii="Aptos" w:hAnsi="Aptos"/>
          <w:i/>
          <w:iCs/>
        </w:rPr>
        <w:t>Mjere 10.1. Razvijati pametne destinacije koje se temelje na inovativnosti, pristupačnosti i održivosti (I).</w:t>
      </w:r>
      <w:r>
        <w:rPr>
          <w:rFonts w:ascii="Aptos" w:hAnsi="Aptos"/>
          <w:i/>
          <w:iCs/>
        </w:rPr>
        <w:t xml:space="preserve"> </w:t>
      </w:r>
      <w:r w:rsidRPr="00D840A9">
        <w:rPr>
          <w:rFonts w:ascii="Aptos" w:hAnsi="Aptos"/>
        </w:rPr>
        <w:t>Međutim, iz perspektive broja uključenih hrvatskih gradova u koncept pametnih gradova, on kontinuirano raste, jer sve više naših destinacija prihvaća ovaj koncept razvijajući inovacije i digitalizaciju kako bi poboljšali kvalitetu života svojih stanovnika postajući učinkovitiji, održiviji i inkluzivniji čime istovremeno postaju i turistički privlačniji, a što će se nastaviti i u budućnosti.</w:t>
      </w:r>
    </w:p>
    <w:p w14:paraId="779F1118" w14:textId="77777777" w:rsidR="00194197" w:rsidRDefault="00194197" w:rsidP="00194197">
      <w:pPr>
        <w:spacing w:after="0" w:line="240" w:lineRule="auto"/>
        <w:jc w:val="both"/>
        <w:rPr>
          <w:rFonts w:ascii="Aptos" w:hAnsi="Aptos"/>
        </w:rPr>
      </w:pPr>
    </w:p>
    <w:p w14:paraId="542A1F9D" w14:textId="3ADDB6C9" w:rsidR="00194197" w:rsidRPr="00DA5781" w:rsidRDefault="00194197" w:rsidP="00DA5781">
      <w:pPr>
        <w:spacing w:after="0" w:line="240" w:lineRule="auto"/>
        <w:jc w:val="both"/>
        <w:rPr>
          <w:rFonts w:ascii="Aptos" w:hAnsi="Aptos"/>
        </w:rPr>
      </w:pPr>
      <w:r>
        <w:rPr>
          <w:rFonts w:ascii="Aptos" w:hAnsi="Aptos"/>
        </w:rPr>
        <w:t xml:space="preserve">S druge strane, </w:t>
      </w:r>
      <w:r w:rsidRPr="00B3692B">
        <w:rPr>
          <w:rFonts w:ascii="Aptos" w:hAnsi="Aptos"/>
          <w:i/>
          <w:iCs/>
        </w:rPr>
        <w:t>Mjera 10.2. Očuvati percepciju Hrvatske kao sigurne destinacije (I)</w:t>
      </w:r>
      <w:r>
        <w:rPr>
          <w:rFonts w:ascii="Aptos" w:hAnsi="Aptos"/>
        </w:rPr>
        <w:t xml:space="preserve"> se i dalje kontinuirano provodi.</w:t>
      </w:r>
    </w:p>
    <w:p w14:paraId="57605EE1" w14:textId="77777777" w:rsidR="00CF3C33" w:rsidRDefault="00CF3C33" w:rsidP="00CF3C33"/>
    <w:p w14:paraId="3B3A825B" w14:textId="77777777" w:rsidR="00D75396" w:rsidRDefault="00D75396" w:rsidP="00CF3C33"/>
    <w:p w14:paraId="67813586" w14:textId="77777777" w:rsidR="00D75396" w:rsidRDefault="00D75396" w:rsidP="00CF3C33">
      <w:pPr>
        <w:sectPr w:rsidR="00D75396" w:rsidSect="00CF3C33">
          <w:headerReference w:type="default" r:id="rId62"/>
          <w:pgSz w:w="11906" w:h="16838"/>
          <w:pgMar w:top="1417" w:right="1417" w:bottom="1417" w:left="1417" w:header="708" w:footer="708" w:gutter="0"/>
          <w:cols w:space="708"/>
          <w:docGrid w:linePitch="360"/>
        </w:sectPr>
      </w:pPr>
    </w:p>
    <w:p w14:paraId="1009EACB" w14:textId="1662500E" w:rsidR="00D75396" w:rsidRDefault="00D75396" w:rsidP="00D75396">
      <w:pPr>
        <w:pStyle w:val="Heading2"/>
      </w:pPr>
      <w:bookmarkStart w:id="73" w:name="_Toc216944667"/>
      <w:r w:rsidRPr="00D75396">
        <w:lastRenderedPageBreak/>
        <w:t>Podaci o članovima tima za vrednovanje</w:t>
      </w:r>
      <w:bookmarkEnd w:id="73"/>
    </w:p>
    <w:p w14:paraId="79057432" w14:textId="77777777" w:rsidR="00D75396" w:rsidRPr="00D75396" w:rsidRDefault="00D75396" w:rsidP="00D75396">
      <w:pPr>
        <w:spacing w:after="0" w:line="240" w:lineRule="auto"/>
        <w:jc w:val="both"/>
        <w:rPr>
          <w:rFonts w:ascii="Aptos" w:hAnsi="Aptos"/>
        </w:rPr>
      </w:pPr>
    </w:p>
    <w:p w14:paraId="635FD5AC" w14:textId="1A21D0FC" w:rsidR="00D75396" w:rsidRPr="00D75396" w:rsidRDefault="00D75396" w:rsidP="00D75396">
      <w:pPr>
        <w:spacing w:after="0" w:line="240" w:lineRule="auto"/>
        <w:jc w:val="both"/>
        <w:rPr>
          <w:rFonts w:ascii="Aptos" w:hAnsi="Aptos"/>
        </w:rPr>
      </w:pPr>
      <w:r w:rsidRPr="00D75396">
        <w:rPr>
          <w:rFonts w:ascii="Aptos" w:hAnsi="Aptos"/>
        </w:rPr>
        <w:t>U nastavku se nalaze podaci o sastavu tima za vrednovanje, odnosno o članovima Tima za srednjoročno vrednovanje Nacionalnog</w:t>
      </w:r>
      <w:r>
        <w:rPr>
          <w:rFonts w:ascii="Aptos" w:hAnsi="Aptos"/>
        </w:rPr>
        <w:t xml:space="preserve"> </w:t>
      </w:r>
      <w:r w:rsidRPr="00D75396">
        <w:rPr>
          <w:rFonts w:ascii="Aptos" w:hAnsi="Aptos"/>
        </w:rPr>
        <w:t>plan</w:t>
      </w:r>
      <w:r>
        <w:rPr>
          <w:rFonts w:ascii="Aptos" w:hAnsi="Aptos"/>
        </w:rPr>
        <w:t>a</w:t>
      </w:r>
      <w:r w:rsidRPr="00D75396">
        <w:rPr>
          <w:rFonts w:ascii="Aptos" w:hAnsi="Aptos"/>
        </w:rPr>
        <w:t xml:space="preserve"> razvoja održivog turizma do 2027. godine, definiranog Odluk</w:t>
      </w:r>
      <w:r w:rsidR="00836144">
        <w:rPr>
          <w:rFonts w:ascii="Aptos" w:hAnsi="Aptos"/>
        </w:rPr>
        <w:t>om</w:t>
      </w:r>
      <w:r w:rsidRPr="00D75396">
        <w:rPr>
          <w:rFonts w:ascii="Aptos" w:hAnsi="Aptos"/>
        </w:rPr>
        <w:t xml:space="preserve"> o osnivanju </w:t>
      </w:r>
      <w:r w:rsidR="005F494F">
        <w:rPr>
          <w:rFonts w:ascii="Aptos" w:hAnsi="Aptos"/>
        </w:rPr>
        <w:t xml:space="preserve">i imenovanju </w:t>
      </w:r>
      <w:r w:rsidRPr="00D75396">
        <w:rPr>
          <w:rFonts w:ascii="Aptos" w:hAnsi="Aptos"/>
        </w:rPr>
        <w:t>Tima za vrednovanje Nacionalnog plana razvoja održivog turizma do 2027. godine</w:t>
      </w:r>
      <w:r w:rsidR="005F494F">
        <w:rPr>
          <w:rFonts w:ascii="Aptos" w:hAnsi="Aptos"/>
        </w:rPr>
        <w:t xml:space="preserve"> (KLASA: 334-07/25-01/4, URBROJ: 529-03-01-01/2-25-3), od dana 19. kolovoza 2025. godine</w:t>
      </w:r>
      <w:r w:rsidRPr="00D75396">
        <w:rPr>
          <w:rFonts w:ascii="Aptos" w:hAnsi="Aptos"/>
        </w:rPr>
        <w:t>:</w:t>
      </w:r>
    </w:p>
    <w:p w14:paraId="2B3500E4" w14:textId="77777777" w:rsidR="005F494F" w:rsidRDefault="005F494F" w:rsidP="005F494F">
      <w:pPr>
        <w:pStyle w:val="ListParagraph"/>
        <w:numPr>
          <w:ilvl w:val="0"/>
          <w:numId w:val="26"/>
        </w:numPr>
        <w:spacing w:after="0" w:line="240" w:lineRule="auto"/>
        <w:jc w:val="both"/>
        <w:rPr>
          <w:rFonts w:ascii="Aptos" w:hAnsi="Aptos"/>
        </w:rPr>
      </w:pPr>
      <w:r>
        <w:rPr>
          <w:rFonts w:ascii="Aptos" w:hAnsi="Aptos"/>
        </w:rPr>
        <w:t>Zrinka Dužević</w:t>
      </w:r>
    </w:p>
    <w:p w14:paraId="2C453C18" w14:textId="77777777" w:rsidR="005F494F" w:rsidRDefault="00D75396" w:rsidP="009151A0">
      <w:pPr>
        <w:pStyle w:val="ListParagraph"/>
        <w:numPr>
          <w:ilvl w:val="0"/>
          <w:numId w:val="26"/>
        </w:numPr>
        <w:spacing w:after="0" w:line="240" w:lineRule="auto"/>
        <w:jc w:val="both"/>
        <w:rPr>
          <w:rFonts w:ascii="Aptos" w:hAnsi="Aptos"/>
        </w:rPr>
      </w:pPr>
      <w:r w:rsidRPr="005F494F">
        <w:rPr>
          <w:rFonts w:ascii="Aptos" w:hAnsi="Aptos"/>
        </w:rPr>
        <w:t>Vlatka Bilas</w:t>
      </w:r>
    </w:p>
    <w:p w14:paraId="0471D71B" w14:textId="77777777" w:rsidR="005F494F" w:rsidRDefault="005F494F" w:rsidP="00D75396">
      <w:pPr>
        <w:pStyle w:val="ListParagraph"/>
        <w:numPr>
          <w:ilvl w:val="0"/>
          <w:numId w:val="26"/>
        </w:numPr>
        <w:spacing w:after="0" w:line="240" w:lineRule="auto"/>
        <w:jc w:val="both"/>
        <w:rPr>
          <w:rFonts w:ascii="Aptos" w:hAnsi="Aptos"/>
        </w:rPr>
      </w:pPr>
      <w:r>
        <w:rPr>
          <w:rFonts w:ascii="Aptos" w:hAnsi="Aptos"/>
        </w:rPr>
        <w:t>Maria Vlaho</w:t>
      </w:r>
    </w:p>
    <w:p w14:paraId="14B0FBF3" w14:textId="1986CFB2" w:rsidR="00D75396" w:rsidRPr="005F494F" w:rsidRDefault="00D75396" w:rsidP="00D75396">
      <w:pPr>
        <w:pStyle w:val="ListParagraph"/>
        <w:numPr>
          <w:ilvl w:val="0"/>
          <w:numId w:val="26"/>
        </w:numPr>
        <w:spacing w:after="0" w:line="240" w:lineRule="auto"/>
        <w:jc w:val="both"/>
        <w:rPr>
          <w:rFonts w:ascii="Aptos" w:hAnsi="Aptos"/>
        </w:rPr>
      </w:pPr>
      <w:r w:rsidRPr="005F494F">
        <w:rPr>
          <w:rFonts w:ascii="Aptos" w:hAnsi="Aptos"/>
        </w:rPr>
        <w:t>Lana Frković.</w:t>
      </w:r>
    </w:p>
    <w:sectPr w:rsidR="00D75396" w:rsidRPr="005F494F" w:rsidSect="00CF3C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8922" w14:textId="77777777" w:rsidR="00DE424B" w:rsidRDefault="00DE424B" w:rsidP="000F44DA">
      <w:pPr>
        <w:spacing w:after="0" w:line="240" w:lineRule="auto"/>
      </w:pPr>
      <w:r>
        <w:separator/>
      </w:r>
    </w:p>
  </w:endnote>
  <w:endnote w:type="continuationSeparator" w:id="0">
    <w:p w14:paraId="5935E395" w14:textId="77777777" w:rsidR="00DE424B" w:rsidRDefault="00DE424B" w:rsidP="000F44DA">
      <w:pPr>
        <w:spacing w:after="0" w:line="240" w:lineRule="auto"/>
      </w:pPr>
      <w:r>
        <w:continuationSeparator/>
      </w:r>
    </w:p>
  </w:endnote>
  <w:endnote w:type="continuationNotice" w:id="1">
    <w:p w14:paraId="62E9349B" w14:textId="77777777" w:rsidR="00DE424B" w:rsidRDefault="00DE4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4577"/>
      <w:docPartObj>
        <w:docPartGallery w:val="Page Numbers (Bottom of Page)"/>
        <w:docPartUnique/>
      </w:docPartObj>
    </w:sdtPr>
    <w:sdtContent>
      <w:p w14:paraId="6FCB6F80" w14:textId="2F6203F6" w:rsidR="000B64E3" w:rsidRDefault="000B64E3">
        <w:pPr>
          <w:pStyle w:val="Footer"/>
        </w:pPr>
        <w:r>
          <w:rPr>
            <w:noProof/>
            <w:lang w:eastAsia="hr-HR"/>
          </w:rPr>
          <mc:AlternateContent>
            <mc:Choice Requires="wps">
              <w:drawing>
                <wp:anchor distT="0" distB="0" distL="114300" distR="114300" simplePos="0" relativeHeight="251665408" behindDoc="0" locked="0" layoutInCell="1" allowOverlap="1" wp14:anchorId="60238606" wp14:editId="79D9B0D6">
                  <wp:simplePos x="0" y="0"/>
                  <wp:positionH relativeFrom="margin">
                    <wp:align>center</wp:align>
                  </wp:positionH>
                  <wp:positionV relativeFrom="bottomMargin">
                    <wp:align>center</wp:align>
                  </wp:positionV>
                  <wp:extent cx="537210" cy="238760"/>
                  <wp:effectExtent l="19050" t="19050" r="0" b="8890"/>
                  <wp:wrapNone/>
                  <wp:docPr id="145268438"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38760"/>
                          </a:xfrm>
                          <a:prstGeom prst="bracketPair">
                            <a:avLst>
                              <a:gd name="adj" fmla="val 16667"/>
                            </a:avLst>
                          </a:prstGeom>
                          <a:solidFill>
                            <a:srgbClr val="FFFFFF"/>
                          </a:solidFill>
                          <a:ln w="28575">
                            <a:solidFill>
                              <a:srgbClr val="808080"/>
                            </a:solidFill>
                            <a:round/>
                            <a:headEnd/>
                            <a:tailEnd/>
                          </a:ln>
                        </wps:spPr>
                        <wps:txbx>
                          <w:txbxContent>
                            <w:p w14:paraId="484FE47E" w14:textId="34F43B88" w:rsidR="000B64E3" w:rsidRPr="00AA1C6B" w:rsidRDefault="000B64E3">
                              <w:pPr>
                                <w:jc w:val="center"/>
                                <w:rPr>
                                  <w:rFonts w:ascii="Aptos" w:hAnsi="Aptos"/>
                                </w:rPr>
                              </w:pPr>
                              <w:r w:rsidRPr="00AA1C6B">
                                <w:rPr>
                                  <w:rFonts w:ascii="Aptos" w:hAnsi="Aptos"/>
                                </w:rPr>
                                <w:fldChar w:fldCharType="begin"/>
                              </w:r>
                              <w:r w:rsidRPr="00AA1C6B">
                                <w:rPr>
                                  <w:rFonts w:ascii="Aptos" w:hAnsi="Aptos"/>
                                </w:rPr>
                                <w:instrText xml:space="preserve"> PAGE    \* MERGEFORMAT </w:instrText>
                              </w:r>
                              <w:r w:rsidRPr="00AA1C6B">
                                <w:rPr>
                                  <w:rFonts w:ascii="Aptos" w:hAnsi="Aptos"/>
                                </w:rPr>
                                <w:fldChar w:fldCharType="separate"/>
                              </w:r>
                              <w:r>
                                <w:rPr>
                                  <w:rFonts w:ascii="Aptos" w:hAnsi="Aptos"/>
                                  <w:noProof/>
                                </w:rPr>
                                <w:t>26</w:t>
                              </w:r>
                              <w:r w:rsidRPr="00AA1C6B">
                                <w:rPr>
                                  <w:rFonts w:ascii="Aptos" w:hAnsi="Apto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0238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2.3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" filled="t" strokecolor="gray" strokeweight="2.25pt">
                  <v:textbox inset=",0,,0">
                    <w:txbxContent>
                      <w:p w14:paraId="484FE47E" w14:textId="34F43B88" w:rsidR="000B64E3" w:rsidRPr="00AA1C6B" w:rsidRDefault="000B64E3">
                        <w:pPr>
                          <w:jc w:val="center"/>
                          <w:rPr>
                            <w:rFonts w:ascii="Aptos" w:hAnsi="Aptos"/>
                          </w:rPr>
                        </w:pPr>
                        <w:r w:rsidRPr="00AA1C6B">
                          <w:rPr>
                            <w:rFonts w:ascii="Aptos" w:hAnsi="Aptos"/>
                          </w:rPr>
                          <w:fldChar w:fldCharType="begin"/>
                        </w:r>
                        <w:r w:rsidRPr="00AA1C6B">
                          <w:rPr>
                            <w:rFonts w:ascii="Aptos" w:hAnsi="Aptos"/>
                          </w:rPr>
                          <w:instrText xml:space="preserve"> PAGE    \* MERGEFORMAT </w:instrText>
                        </w:r>
                        <w:r w:rsidRPr="00AA1C6B">
                          <w:rPr>
                            <w:rFonts w:ascii="Aptos" w:hAnsi="Aptos"/>
                          </w:rPr>
                          <w:fldChar w:fldCharType="separate"/>
                        </w:r>
                        <w:r>
                          <w:rPr>
                            <w:rFonts w:ascii="Aptos" w:hAnsi="Aptos"/>
                            <w:noProof/>
                          </w:rPr>
                          <w:t>26</w:t>
                        </w:r>
                        <w:r w:rsidRPr="00AA1C6B">
                          <w:rPr>
                            <w:rFonts w:ascii="Aptos" w:hAnsi="Aptos"/>
                            <w:noProof/>
                          </w:rPr>
                          <w:fldChar w:fldCharType="end"/>
                        </w:r>
                      </w:p>
                    </w:txbxContent>
                  </v:textbox>
                  <w10:wrap anchorx="margin" anchory="margin"/>
                </v:shape>
              </w:pict>
            </mc:Fallback>
          </mc:AlternateContent>
        </w:r>
        <w:r>
          <w:rPr>
            <w:noProof/>
            <w:lang w:eastAsia="hr-HR"/>
          </w:rPr>
          <mc:AlternateContent>
            <mc:Choice Requires="wps">
              <w:drawing>
                <wp:anchor distT="4294967295" distB="4294967295" distL="114300" distR="114300" simplePos="0" relativeHeight="251666432" behindDoc="0" locked="0" layoutInCell="1" allowOverlap="1" wp14:anchorId="4DD9755C" wp14:editId="38ACEEC7">
                  <wp:simplePos x="0" y="0"/>
                  <wp:positionH relativeFrom="margin">
                    <wp:align>center</wp:align>
                  </wp:positionH>
                  <wp:positionV relativeFrom="bottomMargin">
                    <wp:align>center</wp:align>
                  </wp:positionV>
                  <wp:extent cx="5518150" cy="0"/>
                  <wp:effectExtent l="0" t="0" r="635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3015BECE"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6643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Sq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Dy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1oBKr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4296" w14:textId="77777777" w:rsidR="000B64E3" w:rsidRDefault="000B64E3">
    <w:pPr>
      <w:pStyle w:val="Footer"/>
    </w:pPr>
    <w:r>
      <w:rPr>
        <w:noProof/>
        <w:lang w:eastAsia="hr-HR"/>
      </w:rPr>
      <w:drawing>
        <wp:anchor distT="0" distB="0" distL="114300" distR="114300" simplePos="0" relativeHeight="251649024" behindDoc="1" locked="0" layoutInCell="1" allowOverlap="1" wp14:anchorId="66B5FD91" wp14:editId="149B54A8">
          <wp:simplePos x="0" y="0"/>
          <wp:positionH relativeFrom="column">
            <wp:posOffset>2024380</wp:posOffset>
          </wp:positionH>
          <wp:positionV relativeFrom="paragraph">
            <wp:posOffset>53340</wp:posOffset>
          </wp:positionV>
          <wp:extent cx="1752600" cy="300473"/>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2600" cy="30047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6433" w14:textId="77777777" w:rsidR="00DE424B" w:rsidRDefault="00DE424B" w:rsidP="000F44DA">
      <w:pPr>
        <w:spacing w:after="0" w:line="240" w:lineRule="auto"/>
      </w:pPr>
      <w:r>
        <w:separator/>
      </w:r>
    </w:p>
  </w:footnote>
  <w:footnote w:type="continuationSeparator" w:id="0">
    <w:p w14:paraId="1C7AD7B3" w14:textId="77777777" w:rsidR="00DE424B" w:rsidRDefault="00DE424B" w:rsidP="000F44DA">
      <w:pPr>
        <w:spacing w:after="0" w:line="240" w:lineRule="auto"/>
      </w:pPr>
      <w:r>
        <w:continuationSeparator/>
      </w:r>
    </w:p>
  </w:footnote>
  <w:footnote w:type="continuationNotice" w:id="1">
    <w:p w14:paraId="4E371065" w14:textId="77777777" w:rsidR="00DE424B" w:rsidRDefault="00DE424B">
      <w:pPr>
        <w:spacing w:after="0" w:line="240" w:lineRule="auto"/>
      </w:pPr>
    </w:p>
  </w:footnote>
  <w:footnote w:id="2">
    <w:p w14:paraId="49CF50CB" w14:textId="77777777" w:rsidR="003176A3" w:rsidRPr="005F2C96" w:rsidRDefault="003176A3" w:rsidP="003176A3">
      <w:pPr>
        <w:pStyle w:val="FootnoteText"/>
        <w:jc w:val="both"/>
        <w:rPr>
          <w:rFonts w:ascii="Aptos" w:hAnsi="Aptos"/>
          <w:sz w:val="16"/>
          <w:szCs w:val="16"/>
        </w:rPr>
      </w:pPr>
      <w:r w:rsidRPr="005F2C96">
        <w:rPr>
          <w:rStyle w:val="FootnoteReference"/>
          <w:rFonts w:ascii="Aptos" w:hAnsi="Aptos"/>
        </w:rPr>
        <w:footnoteRef/>
      </w:r>
      <w:r w:rsidRPr="005F2C96">
        <w:rPr>
          <w:rFonts w:ascii="Aptos" w:hAnsi="Aptos"/>
        </w:rPr>
        <w:t xml:space="preserve"> </w:t>
      </w:r>
      <w:r w:rsidRPr="005F2C96">
        <w:rPr>
          <w:rFonts w:ascii="Aptos" w:hAnsi="Aptos"/>
          <w:sz w:val="16"/>
          <w:szCs w:val="16"/>
        </w:rPr>
        <w:t>Prema Državnom zavodu za statistiku ova skupina uključuje: hotele, hotele baštine, aparthotele, integralne hotele, difuzne hotele, lječilišne hotele, hotele posebnog standarda, turistička naselja, turističke apartmane, pansione, lječilišne pansione.</w:t>
      </w:r>
    </w:p>
  </w:footnote>
  <w:footnote w:id="3">
    <w:p w14:paraId="315B6326" w14:textId="77777777" w:rsidR="003176A3" w:rsidRPr="00454800" w:rsidRDefault="003176A3" w:rsidP="003176A3">
      <w:pPr>
        <w:pStyle w:val="FootnoteText"/>
        <w:jc w:val="both"/>
        <w:rPr>
          <w:rFonts w:ascii="Aptos" w:hAnsi="Aptos"/>
          <w:sz w:val="16"/>
          <w:szCs w:val="16"/>
        </w:rPr>
      </w:pPr>
      <w:r>
        <w:rPr>
          <w:rStyle w:val="FootnoteReference"/>
        </w:rPr>
        <w:footnoteRef/>
      </w:r>
      <w:r>
        <w:t xml:space="preserve"> </w:t>
      </w:r>
      <w:r w:rsidRPr="00454800">
        <w:rPr>
          <w:rFonts w:ascii="Aptos" w:hAnsi="Aptos"/>
          <w:sz w:val="16"/>
          <w:szCs w:val="16"/>
        </w:rPr>
        <w:t xml:space="preserve">Napomena: </w:t>
      </w:r>
      <w:hyperlink r:id="rId1" w:history="1">
        <w:r w:rsidRPr="00454800">
          <w:rPr>
            <w:rStyle w:val="Hyperlink"/>
            <w:rFonts w:ascii="Aptos" w:hAnsi="Aptos"/>
            <w:sz w:val="16"/>
            <w:szCs w:val="16"/>
          </w:rPr>
          <w:t>Smart Cities Marketplace</w:t>
        </w:r>
      </w:hyperlink>
      <w:r w:rsidRPr="00454800">
        <w:rPr>
          <w:rFonts w:ascii="Aptos" w:hAnsi="Aptos"/>
          <w:sz w:val="16"/>
          <w:szCs w:val="16"/>
        </w:rPr>
        <w:t xml:space="preserve">, </w:t>
      </w:r>
      <w:hyperlink r:id="rId2" w:history="1">
        <w:r w:rsidRPr="00454800">
          <w:rPr>
            <w:rStyle w:val="Hyperlink"/>
            <w:rFonts w:ascii="Aptos" w:hAnsi="Aptos"/>
            <w:sz w:val="16"/>
            <w:szCs w:val="16"/>
          </w:rPr>
          <w:t>Rijeka</w:t>
        </w:r>
      </w:hyperlink>
      <w:r w:rsidRPr="00454800">
        <w:rPr>
          <w:rFonts w:ascii="Aptos" w:hAnsi="Aptos"/>
          <w:sz w:val="16"/>
          <w:szCs w:val="16"/>
        </w:rPr>
        <w:t xml:space="preserve"> (Fellow city) ; </w:t>
      </w:r>
      <w:hyperlink r:id="rId3" w:history="1">
        <w:r w:rsidRPr="002D71B8">
          <w:rPr>
            <w:rStyle w:val="Hyperlink"/>
            <w:rFonts w:ascii="Aptos" w:hAnsi="Aptos"/>
            <w:sz w:val="16"/>
            <w:szCs w:val="16"/>
          </w:rPr>
          <w:t>Hvar</w:t>
        </w:r>
      </w:hyperlink>
      <w:r w:rsidRPr="00454800">
        <w:rPr>
          <w:rFonts w:ascii="Aptos" w:hAnsi="Aptos"/>
          <w:sz w:val="16"/>
          <w:szCs w:val="16"/>
        </w:rPr>
        <w:t xml:space="preserve"> („1 Demo site“)</w:t>
      </w:r>
      <w:r>
        <w:rPr>
          <w:rFonts w:ascii="Aptos" w:hAnsi="Aptos"/>
          <w:sz w:val="16"/>
          <w:szCs w:val="16"/>
        </w:rPr>
        <w:t>.</w:t>
      </w:r>
    </w:p>
  </w:footnote>
  <w:footnote w:id="4">
    <w:p w14:paraId="60A1EDAB" w14:textId="77777777" w:rsidR="003176A3" w:rsidRDefault="003176A3" w:rsidP="003176A3">
      <w:pPr>
        <w:pStyle w:val="FootnoteText"/>
      </w:pPr>
      <w:r>
        <w:rPr>
          <w:rStyle w:val="FootnoteReference"/>
        </w:rPr>
        <w:footnoteRef/>
      </w:r>
      <w:r>
        <w:t xml:space="preserve"> </w:t>
      </w:r>
      <w:r w:rsidRPr="00642959">
        <w:rPr>
          <w:rFonts w:ascii="Aptos" w:hAnsi="Aptos"/>
          <w:sz w:val="16"/>
          <w:szCs w:val="16"/>
        </w:rPr>
        <w:t>R = Reformska mjera; I = Investicijska mjera.</w:t>
      </w:r>
    </w:p>
  </w:footnote>
  <w:footnote w:id="5">
    <w:p w14:paraId="7FD71E7F" w14:textId="77777777" w:rsidR="000B64E3" w:rsidRDefault="000B64E3" w:rsidP="001E3AA3">
      <w:pPr>
        <w:pStyle w:val="FootnoteText"/>
      </w:pPr>
      <w:r>
        <w:rPr>
          <w:rStyle w:val="FootnoteReference"/>
        </w:rPr>
        <w:footnoteRef/>
      </w:r>
      <w:r>
        <w:t xml:space="preserve"> </w:t>
      </w:r>
      <w:r w:rsidRPr="00642959">
        <w:rPr>
          <w:rFonts w:ascii="Aptos" w:hAnsi="Aptos"/>
          <w:sz w:val="16"/>
          <w:szCs w:val="16"/>
        </w:rPr>
        <w:t>R = Reformska mjera; I = Investicijska mjera.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9C77" w14:textId="77777777" w:rsidR="000B64E3" w:rsidRDefault="000B64E3" w:rsidP="000F44DA">
    <w:pPr>
      <w:pStyle w:val="Header"/>
      <w:jc w:val="center"/>
    </w:pPr>
    <w:r w:rsidRPr="004E50E4">
      <w:rPr>
        <w:noProof/>
        <w:lang w:eastAsia="hr-HR"/>
      </w:rPr>
      <w:drawing>
        <wp:anchor distT="0" distB="0" distL="114300" distR="114300" simplePos="0" relativeHeight="251651072" behindDoc="1" locked="0" layoutInCell="1" allowOverlap="1" wp14:anchorId="1F4198D0" wp14:editId="1F4C5331">
          <wp:simplePos x="0" y="0"/>
          <wp:positionH relativeFrom="column">
            <wp:posOffset>1676400</wp:posOffset>
          </wp:positionH>
          <wp:positionV relativeFrom="paragraph">
            <wp:posOffset>-191770</wp:posOffset>
          </wp:positionV>
          <wp:extent cx="2171700" cy="562006"/>
          <wp:effectExtent l="0" t="0" r="0" b="9525"/>
          <wp:wrapNone/>
          <wp:docPr id="20932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398A46FD" w14:textId="77777777" w:rsidR="000B64E3" w:rsidRDefault="000B64E3" w:rsidP="00963CE8">
    <w:pPr>
      <w:pStyle w:val="Header"/>
    </w:pPr>
  </w:p>
  <w:p w14:paraId="08D235E0" w14:textId="77777777" w:rsidR="000B64E3" w:rsidRDefault="000B64E3" w:rsidP="000F44DA">
    <w:pPr>
      <w:pStyle w:val="Header"/>
      <w:jc w:val="center"/>
    </w:pPr>
  </w:p>
  <w:p w14:paraId="03697D50" w14:textId="77777777" w:rsidR="000B64E3" w:rsidRDefault="000B64E3" w:rsidP="004170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CD01" w14:textId="77777777" w:rsidR="00D81CC7" w:rsidRDefault="00D81CC7" w:rsidP="000F44DA">
    <w:pPr>
      <w:pStyle w:val="Header"/>
      <w:jc w:val="center"/>
    </w:pPr>
    <w:r w:rsidRPr="004E50E4">
      <w:rPr>
        <w:noProof/>
        <w:lang w:eastAsia="hr-HR"/>
      </w:rPr>
      <w:drawing>
        <wp:anchor distT="0" distB="0" distL="114300" distR="114300" simplePos="0" relativeHeight="251686400" behindDoc="1" locked="0" layoutInCell="1" allowOverlap="1" wp14:anchorId="47E8A351" wp14:editId="42CE2355">
          <wp:simplePos x="0" y="0"/>
          <wp:positionH relativeFrom="column">
            <wp:posOffset>3800475</wp:posOffset>
          </wp:positionH>
          <wp:positionV relativeFrom="paragraph">
            <wp:posOffset>8890</wp:posOffset>
          </wp:positionV>
          <wp:extent cx="2171700" cy="562006"/>
          <wp:effectExtent l="0" t="0" r="0" b="9525"/>
          <wp:wrapNone/>
          <wp:docPr id="798467016" name="Picture 79846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3D6F6C3D" w14:textId="77777777" w:rsidR="00D81CC7" w:rsidRDefault="00D81CC7" w:rsidP="000F44DA">
    <w:pPr>
      <w:pStyle w:val="Header"/>
      <w:jc w:val="center"/>
    </w:pPr>
  </w:p>
  <w:p w14:paraId="769847EF" w14:textId="77777777" w:rsidR="00D81CC7" w:rsidRDefault="00D81CC7" w:rsidP="000F44DA">
    <w:pPr>
      <w:pStyle w:val="Header"/>
      <w:jc w:val="center"/>
    </w:pPr>
  </w:p>
  <w:p w14:paraId="4B0C8B9E" w14:textId="77777777" w:rsidR="00D81CC7" w:rsidRDefault="00D81CC7" w:rsidP="008B75EE">
    <w:pPr>
      <w:pStyle w:val="Header"/>
    </w:pPr>
  </w:p>
  <w:p w14:paraId="3B55068A" w14:textId="77777777" w:rsidR="00D81CC7" w:rsidRDefault="00D81CC7" w:rsidP="000F44D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837A" w14:textId="77777777" w:rsidR="00CF3C33" w:rsidRDefault="00CF3C33" w:rsidP="000F44DA">
    <w:pPr>
      <w:pStyle w:val="Header"/>
      <w:jc w:val="center"/>
    </w:pPr>
    <w:r w:rsidRPr="004E50E4">
      <w:rPr>
        <w:noProof/>
        <w:lang w:eastAsia="hr-HR"/>
      </w:rPr>
      <w:drawing>
        <wp:anchor distT="0" distB="0" distL="114300" distR="114300" simplePos="0" relativeHeight="251680256" behindDoc="1" locked="0" layoutInCell="1" allowOverlap="1" wp14:anchorId="6BCCCECC" wp14:editId="32A6932D">
          <wp:simplePos x="0" y="0"/>
          <wp:positionH relativeFrom="margin">
            <wp:align>center</wp:align>
          </wp:positionH>
          <wp:positionV relativeFrom="paragraph">
            <wp:posOffset>-24977</wp:posOffset>
          </wp:positionV>
          <wp:extent cx="2171700" cy="562006"/>
          <wp:effectExtent l="0" t="0" r="0" b="9525"/>
          <wp:wrapNone/>
          <wp:docPr id="944221268" name="Picture 94422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16E0AB13" w14:textId="77777777" w:rsidR="00CF3C33" w:rsidRDefault="00CF3C33" w:rsidP="000F44DA">
    <w:pPr>
      <w:pStyle w:val="Header"/>
      <w:jc w:val="center"/>
    </w:pPr>
  </w:p>
  <w:p w14:paraId="440FC3E1" w14:textId="77777777" w:rsidR="00CF3C33" w:rsidRDefault="00CF3C33" w:rsidP="000F44DA">
    <w:pPr>
      <w:pStyle w:val="Header"/>
      <w:jc w:val="center"/>
    </w:pPr>
  </w:p>
  <w:p w14:paraId="2BDA6F9F" w14:textId="77777777" w:rsidR="00CF3C33" w:rsidRDefault="00CF3C33" w:rsidP="008B75EE">
    <w:pPr>
      <w:pStyle w:val="Header"/>
    </w:pPr>
  </w:p>
  <w:p w14:paraId="75F8FB47" w14:textId="77777777" w:rsidR="00CF3C33" w:rsidRDefault="00CF3C33" w:rsidP="000F44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6F27" w14:textId="77777777" w:rsidR="000B64E3" w:rsidRDefault="000B64E3">
    <w:pPr>
      <w:pStyle w:val="Header"/>
    </w:pPr>
    <w:r w:rsidRPr="004E50E4">
      <w:rPr>
        <w:noProof/>
        <w:lang w:eastAsia="hr-HR"/>
      </w:rPr>
      <w:drawing>
        <wp:anchor distT="0" distB="0" distL="114300" distR="114300" simplePos="0" relativeHeight="251650048" behindDoc="1" locked="0" layoutInCell="1" allowOverlap="1" wp14:anchorId="2A783AD1" wp14:editId="260B6C74">
          <wp:simplePos x="0" y="0"/>
          <wp:positionH relativeFrom="column">
            <wp:posOffset>1662430</wp:posOffset>
          </wp:positionH>
          <wp:positionV relativeFrom="paragraph">
            <wp:posOffset>-172720</wp:posOffset>
          </wp:positionV>
          <wp:extent cx="2171700" cy="562006"/>
          <wp:effectExtent l="0" t="0" r="0" b="9525"/>
          <wp:wrapNone/>
          <wp:docPr id="82795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1CB5D894" w14:textId="77777777" w:rsidR="000B64E3" w:rsidRDefault="000B64E3">
    <w:pPr>
      <w:pStyle w:val="Header"/>
    </w:pPr>
  </w:p>
  <w:p w14:paraId="07425C18" w14:textId="77777777" w:rsidR="000B64E3" w:rsidRDefault="000B64E3">
    <w:pPr>
      <w:pStyle w:val="Header"/>
    </w:pPr>
  </w:p>
  <w:p w14:paraId="17D3C349" w14:textId="77777777" w:rsidR="000B64E3" w:rsidRDefault="000B64E3">
    <w:pPr>
      <w:pStyle w:val="Header"/>
    </w:pPr>
  </w:p>
  <w:p w14:paraId="31F794B2" w14:textId="77777777" w:rsidR="000B64E3" w:rsidRDefault="000B6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3BD3" w14:textId="77777777" w:rsidR="000716D7" w:rsidRDefault="000716D7" w:rsidP="000F44DA">
    <w:pPr>
      <w:pStyle w:val="Header"/>
      <w:jc w:val="center"/>
    </w:pPr>
    <w:r w:rsidRPr="004E50E4">
      <w:rPr>
        <w:noProof/>
        <w:lang w:eastAsia="hr-HR"/>
      </w:rPr>
      <w:drawing>
        <wp:anchor distT="0" distB="0" distL="114300" distR="114300" simplePos="0" relativeHeight="251682304" behindDoc="1" locked="0" layoutInCell="1" allowOverlap="1" wp14:anchorId="4B13DE71" wp14:editId="544984EB">
          <wp:simplePos x="0" y="0"/>
          <wp:positionH relativeFrom="column">
            <wp:posOffset>1676400</wp:posOffset>
          </wp:positionH>
          <wp:positionV relativeFrom="paragraph">
            <wp:posOffset>-191770</wp:posOffset>
          </wp:positionV>
          <wp:extent cx="2171700" cy="562006"/>
          <wp:effectExtent l="0" t="0" r="0" b="9525"/>
          <wp:wrapNone/>
          <wp:docPr id="155171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684DEC6F" w14:textId="77777777" w:rsidR="000716D7" w:rsidRDefault="000716D7" w:rsidP="00963CE8">
    <w:pPr>
      <w:pStyle w:val="Header"/>
    </w:pPr>
  </w:p>
  <w:p w14:paraId="5A10A196" w14:textId="77777777" w:rsidR="000716D7" w:rsidRDefault="000716D7" w:rsidP="00417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F874" w14:textId="77777777" w:rsidR="000B64E3" w:rsidRDefault="000B64E3" w:rsidP="000F44DA">
    <w:pPr>
      <w:pStyle w:val="Header"/>
      <w:jc w:val="center"/>
    </w:pPr>
    <w:r w:rsidRPr="004E50E4">
      <w:rPr>
        <w:noProof/>
        <w:lang w:eastAsia="hr-HR"/>
      </w:rPr>
      <w:drawing>
        <wp:anchor distT="0" distB="0" distL="114300" distR="114300" simplePos="0" relativeHeight="251667968" behindDoc="1" locked="0" layoutInCell="1" allowOverlap="1" wp14:anchorId="5FFE1877" wp14:editId="3DABD0C1">
          <wp:simplePos x="0" y="0"/>
          <wp:positionH relativeFrom="column">
            <wp:posOffset>1866900</wp:posOffset>
          </wp:positionH>
          <wp:positionV relativeFrom="paragraph">
            <wp:posOffset>-200660</wp:posOffset>
          </wp:positionV>
          <wp:extent cx="2171700" cy="562006"/>
          <wp:effectExtent l="0" t="0" r="0" b="9525"/>
          <wp:wrapNone/>
          <wp:docPr id="195372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3A943449" w14:textId="77777777" w:rsidR="000B64E3" w:rsidRDefault="000B64E3" w:rsidP="000F44DA">
    <w:pPr>
      <w:pStyle w:val="Header"/>
      <w:jc w:val="center"/>
    </w:pPr>
  </w:p>
  <w:p w14:paraId="62A6AC8F" w14:textId="77777777" w:rsidR="000B64E3" w:rsidRDefault="000B64E3" w:rsidP="007E31F0">
    <w:pPr>
      <w:pStyle w:val="Header"/>
    </w:pPr>
  </w:p>
  <w:p w14:paraId="2F36D433" w14:textId="77777777" w:rsidR="000B64E3" w:rsidRDefault="000B64E3" w:rsidP="000F44D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C081" w14:textId="77777777" w:rsidR="000B64E3" w:rsidRDefault="000B64E3" w:rsidP="000F44DA">
    <w:pPr>
      <w:pStyle w:val="Header"/>
      <w:jc w:val="center"/>
    </w:pPr>
    <w:r w:rsidRPr="004E50E4">
      <w:rPr>
        <w:noProof/>
        <w:lang w:eastAsia="hr-HR"/>
      </w:rPr>
      <w:drawing>
        <wp:anchor distT="0" distB="0" distL="114300" distR="114300" simplePos="0" relativeHeight="251655680" behindDoc="1" locked="0" layoutInCell="1" allowOverlap="1" wp14:anchorId="567D6A2A" wp14:editId="245EB689">
          <wp:simplePos x="0" y="0"/>
          <wp:positionH relativeFrom="column">
            <wp:posOffset>1866900</wp:posOffset>
          </wp:positionH>
          <wp:positionV relativeFrom="paragraph">
            <wp:posOffset>-200660</wp:posOffset>
          </wp:positionV>
          <wp:extent cx="2171700" cy="562006"/>
          <wp:effectExtent l="0" t="0" r="0" b="9525"/>
          <wp:wrapNone/>
          <wp:docPr id="124779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3D08E629" w14:textId="77777777" w:rsidR="000B64E3" w:rsidRDefault="000B64E3" w:rsidP="000F44DA">
    <w:pPr>
      <w:pStyle w:val="Header"/>
      <w:jc w:val="center"/>
    </w:pPr>
  </w:p>
  <w:p w14:paraId="19728FCF" w14:textId="77777777" w:rsidR="000B64E3" w:rsidRDefault="000B64E3" w:rsidP="007E31F0">
    <w:pPr>
      <w:pStyle w:val="Header"/>
    </w:pPr>
  </w:p>
  <w:p w14:paraId="5B03B4AA" w14:textId="77777777" w:rsidR="000B64E3" w:rsidRDefault="000B64E3" w:rsidP="000F44D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4547" w14:textId="77777777" w:rsidR="000B64E3" w:rsidRDefault="000B64E3" w:rsidP="000F44DA">
    <w:pPr>
      <w:pStyle w:val="Header"/>
      <w:jc w:val="center"/>
    </w:pPr>
    <w:r w:rsidRPr="004E50E4">
      <w:rPr>
        <w:noProof/>
        <w:lang w:eastAsia="hr-HR"/>
      </w:rPr>
      <w:drawing>
        <wp:anchor distT="0" distB="0" distL="114300" distR="114300" simplePos="0" relativeHeight="251678208" behindDoc="1" locked="0" layoutInCell="1" allowOverlap="1" wp14:anchorId="296B0971" wp14:editId="3C8064DA">
          <wp:simplePos x="0" y="0"/>
          <wp:positionH relativeFrom="column">
            <wp:posOffset>1800225</wp:posOffset>
          </wp:positionH>
          <wp:positionV relativeFrom="paragraph">
            <wp:posOffset>-133985</wp:posOffset>
          </wp:positionV>
          <wp:extent cx="2171700" cy="562006"/>
          <wp:effectExtent l="0" t="0" r="0" b="9525"/>
          <wp:wrapNone/>
          <wp:docPr id="182684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6663754E" w14:textId="77777777" w:rsidR="000B64E3" w:rsidRDefault="000B64E3" w:rsidP="005A3171">
    <w:pPr>
      <w:pStyle w:val="Header"/>
      <w:tabs>
        <w:tab w:val="left" w:pos="4020"/>
      </w:tabs>
    </w:pPr>
    <w:r>
      <w:tab/>
    </w:r>
  </w:p>
  <w:p w14:paraId="10981A3D" w14:textId="77777777" w:rsidR="000B64E3" w:rsidRDefault="000B64E3" w:rsidP="00963CE8">
    <w:pPr>
      <w:pStyle w:val="Header"/>
    </w:pPr>
  </w:p>
  <w:p w14:paraId="36335507" w14:textId="77777777" w:rsidR="000B64E3" w:rsidRDefault="000B64E3" w:rsidP="000F44D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943C" w14:textId="77777777" w:rsidR="000B64E3" w:rsidRDefault="000B64E3" w:rsidP="000F44DA">
    <w:pPr>
      <w:pStyle w:val="Header"/>
      <w:jc w:val="center"/>
    </w:pPr>
    <w:r w:rsidRPr="004E50E4">
      <w:rPr>
        <w:noProof/>
        <w:lang w:eastAsia="hr-HR"/>
      </w:rPr>
      <w:drawing>
        <wp:anchor distT="0" distB="0" distL="114300" distR="114300" simplePos="0" relativeHeight="251638272" behindDoc="1" locked="0" layoutInCell="1" allowOverlap="1" wp14:anchorId="1ED63E3D" wp14:editId="1C1E7D55">
          <wp:simplePos x="0" y="0"/>
          <wp:positionH relativeFrom="column">
            <wp:posOffset>1790700</wp:posOffset>
          </wp:positionH>
          <wp:positionV relativeFrom="paragraph">
            <wp:posOffset>-76835</wp:posOffset>
          </wp:positionV>
          <wp:extent cx="2171700" cy="562006"/>
          <wp:effectExtent l="0" t="0" r="0" b="9525"/>
          <wp:wrapNone/>
          <wp:docPr id="205880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415DA29B" w14:textId="77777777" w:rsidR="000B64E3" w:rsidRDefault="000B64E3" w:rsidP="000F44DA">
    <w:pPr>
      <w:pStyle w:val="Header"/>
      <w:jc w:val="center"/>
    </w:pPr>
  </w:p>
  <w:p w14:paraId="4033E1DC" w14:textId="77777777" w:rsidR="000B64E3" w:rsidRDefault="000B64E3" w:rsidP="000F44DA">
    <w:pPr>
      <w:pStyle w:val="Header"/>
      <w:jc w:val="center"/>
    </w:pPr>
  </w:p>
  <w:p w14:paraId="216C8EB0" w14:textId="77777777" w:rsidR="000B64E3" w:rsidRDefault="000B64E3" w:rsidP="008B75EE">
    <w:pPr>
      <w:pStyle w:val="Header"/>
    </w:pPr>
  </w:p>
  <w:p w14:paraId="5CAAC0A4" w14:textId="77777777" w:rsidR="000B64E3" w:rsidRDefault="000B64E3" w:rsidP="000F44D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0D35" w14:textId="77777777" w:rsidR="000B64E3" w:rsidRDefault="000B64E3" w:rsidP="000F44DA">
    <w:pPr>
      <w:pStyle w:val="Header"/>
      <w:jc w:val="center"/>
    </w:pPr>
    <w:r w:rsidRPr="004E50E4">
      <w:rPr>
        <w:noProof/>
        <w:lang w:eastAsia="hr-HR"/>
      </w:rPr>
      <w:drawing>
        <wp:anchor distT="0" distB="0" distL="114300" distR="114300" simplePos="0" relativeHeight="251662336" behindDoc="1" locked="0" layoutInCell="1" allowOverlap="1" wp14:anchorId="58BAF12E" wp14:editId="1E29C4CF">
          <wp:simplePos x="0" y="0"/>
          <wp:positionH relativeFrom="column">
            <wp:posOffset>3800475</wp:posOffset>
          </wp:positionH>
          <wp:positionV relativeFrom="paragraph">
            <wp:posOffset>8890</wp:posOffset>
          </wp:positionV>
          <wp:extent cx="2171700" cy="56200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12A47988" w14:textId="77777777" w:rsidR="000B64E3" w:rsidRDefault="000B64E3" w:rsidP="000F44DA">
    <w:pPr>
      <w:pStyle w:val="Header"/>
      <w:jc w:val="center"/>
    </w:pPr>
  </w:p>
  <w:p w14:paraId="4AD710A0" w14:textId="77777777" w:rsidR="000B64E3" w:rsidRDefault="000B64E3" w:rsidP="000F44DA">
    <w:pPr>
      <w:pStyle w:val="Header"/>
      <w:jc w:val="center"/>
    </w:pPr>
  </w:p>
  <w:p w14:paraId="37A5A923" w14:textId="77777777" w:rsidR="000B64E3" w:rsidRDefault="000B64E3" w:rsidP="008B75EE">
    <w:pPr>
      <w:pStyle w:val="Header"/>
    </w:pPr>
  </w:p>
  <w:p w14:paraId="6956637A" w14:textId="77777777" w:rsidR="000B64E3" w:rsidRDefault="000B64E3" w:rsidP="000F44DA">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C03B" w14:textId="77777777" w:rsidR="00D81CC7" w:rsidRDefault="00D81CC7" w:rsidP="000F44DA">
    <w:pPr>
      <w:pStyle w:val="Header"/>
      <w:jc w:val="center"/>
    </w:pPr>
    <w:r w:rsidRPr="004E50E4">
      <w:rPr>
        <w:noProof/>
        <w:lang w:eastAsia="hr-HR"/>
      </w:rPr>
      <w:drawing>
        <wp:anchor distT="0" distB="0" distL="114300" distR="114300" simplePos="0" relativeHeight="251684352" behindDoc="1" locked="0" layoutInCell="1" allowOverlap="1" wp14:anchorId="35E229FC" wp14:editId="28E54AEE">
          <wp:simplePos x="0" y="0"/>
          <wp:positionH relativeFrom="column">
            <wp:posOffset>2324100</wp:posOffset>
          </wp:positionH>
          <wp:positionV relativeFrom="paragraph">
            <wp:posOffset>56515</wp:posOffset>
          </wp:positionV>
          <wp:extent cx="2171700" cy="562006"/>
          <wp:effectExtent l="0" t="0" r="0" b="9525"/>
          <wp:wrapNone/>
          <wp:docPr id="1917872831" name="Picture 191787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0829"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62006"/>
                  </a:xfrm>
                  <a:prstGeom prst="rect">
                    <a:avLst/>
                  </a:prstGeom>
                </pic:spPr>
              </pic:pic>
            </a:graphicData>
          </a:graphic>
        </wp:anchor>
      </w:drawing>
    </w:r>
  </w:p>
  <w:p w14:paraId="25954883" w14:textId="77777777" w:rsidR="00D81CC7" w:rsidRDefault="00D81CC7" w:rsidP="000F44DA">
    <w:pPr>
      <w:pStyle w:val="Header"/>
      <w:jc w:val="center"/>
    </w:pPr>
  </w:p>
  <w:p w14:paraId="6B0BA274" w14:textId="77777777" w:rsidR="00D81CC7" w:rsidRDefault="00D81CC7" w:rsidP="000F44DA">
    <w:pPr>
      <w:pStyle w:val="Header"/>
      <w:jc w:val="center"/>
    </w:pPr>
  </w:p>
  <w:p w14:paraId="38642651" w14:textId="77777777" w:rsidR="00D81CC7" w:rsidRDefault="00D81CC7" w:rsidP="008B75EE">
    <w:pPr>
      <w:pStyle w:val="Header"/>
    </w:pPr>
  </w:p>
  <w:p w14:paraId="751EB3BC" w14:textId="77777777" w:rsidR="00D81CC7" w:rsidRDefault="00D81CC7" w:rsidP="000F44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98A"/>
    <w:multiLevelType w:val="hybridMultilevel"/>
    <w:tmpl w:val="FC0E3F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B6078C"/>
    <w:multiLevelType w:val="hybridMultilevel"/>
    <w:tmpl w:val="76B8E40E"/>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0F95540"/>
    <w:multiLevelType w:val="hybridMultilevel"/>
    <w:tmpl w:val="71F8AF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812784"/>
    <w:multiLevelType w:val="multilevel"/>
    <w:tmpl w:val="B9BC05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0C4C76"/>
    <w:multiLevelType w:val="hybridMultilevel"/>
    <w:tmpl w:val="157EC9B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FD4D1A"/>
    <w:multiLevelType w:val="hybridMultilevel"/>
    <w:tmpl w:val="5364B9D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7A4FE2"/>
    <w:multiLevelType w:val="hybridMultilevel"/>
    <w:tmpl w:val="C63431D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450693"/>
    <w:multiLevelType w:val="hybridMultilevel"/>
    <w:tmpl w:val="4C62AAE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BB7303"/>
    <w:multiLevelType w:val="hybridMultilevel"/>
    <w:tmpl w:val="0B2CE1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C7B65"/>
    <w:multiLevelType w:val="hybridMultilevel"/>
    <w:tmpl w:val="6E2E542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DC7AE1"/>
    <w:multiLevelType w:val="hybridMultilevel"/>
    <w:tmpl w:val="CC42BE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FE45E4"/>
    <w:multiLevelType w:val="hybridMultilevel"/>
    <w:tmpl w:val="193ED3B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0B6233"/>
    <w:multiLevelType w:val="hybridMultilevel"/>
    <w:tmpl w:val="9F66BD9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82C7769"/>
    <w:multiLevelType w:val="hybridMultilevel"/>
    <w:tmpl w:val="A60A7BE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B9308C2"/>
    <w:multiLevelType w:val="hybridMultilevel"/>
    <w:tmpl w:val="8DDE12B4"/>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3C33687"/>
    <w:multiLevelType w:val="hybridMultilevel"/>
    <w:tmpl w:val="10247A0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A655F"/>
    <w:multiLevelType w:val="hybridMultilevel"/>
    <w:tmpl w:val="4E3E31FA"/>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616E7A64"/>
    <w:multiLevelType w:val="hybridMultilevel"/>
    <w:tmpl w:val="447A85A0"/>
    <w:lvl w:ilvl="0" w:tplc="AA806926">
      <w:start w:val="1"/>
      <w:numFmt w:val="decimal"/>
      <w:lvlText w:val="(%1)"/>
      <w:lvlJc w:val="left"/>
      <w:pPr>
        <w:ind w:left="502"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4392697"/>
    <w:multiLevelType w:val="hybridMultilevel"/>
    <w:tmpl w:val="74102F1A"/>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921754D"/>
    <w:multiLevelType w:val="hybridMultilevel"/>
    <w:tmpl w:val="5E9E2F1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BC118E"/>
    <w:multiLevelType w:val="hybridMultilevel"/>
    <w:tmpl w:val="FAD68B0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4A2ECE"/>
    <w:multiLevelType w:val="hybridMultilevel"/>
    <w:tmpl w:val="BC3E20C6"/>
    <w:lvl w:ilvl="0" w:tplc="041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281C58"/>
    <w:multiLevelType w:val="multilevel"/>
    <w:tmpl w:val="3EDAB9C8"/>
    <w:lvl w:ilvl="0">
      <w:start w:val="1"/>
      <w:numFmt w:val="decimal"/>
      <w:lvlText w:val="%1."/>
      <w:lvlJc w:val="left"/>
      <w:pPr>
        <w:ind w:left="720" w:hanging="360"/>
      </w:pPr>
      <w:rPr>
        <w:b w:val="0"/>
        <w:bCs w:val="0"/>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B7F7C44"/>
    <w:multiLevelType w:val="hybridMultilevel"/>
    <w:tmpl w:val="4058DA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A70296"/>
    <w:multiLevelType w:val="multilevel"/>
    <w:tmpl w:val="00F870EE"/>
    <w:lvl w:ilvl="0">
      <w:start w:val="2"/>
      <w:numFmt w:val="decimal"/>
      <w:pStyle w:val="Heading1"/>
      <w:lvlText w:val="%1."/>
      <w:lvlJc w:val="left"/>
      <w:pPr>
        <w:ind w:left="8724" w:hanging="360"/>
      </w:pPr>
      <w:rPr>
        <w:rFonts w:hint="default"/>
      </w:rPr>
    </w:lvl>
    <w:lvl w:ilvl="1">
      <w:start w:val="1"/>
      <w:numFmt w:val="decimal"/>
      <w:pStyle w:val="Heading2"/>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12652379">
    <w:abstractNumId w:val="24"/>
  </w:num>
  <w:num w:numId="2" w16cid:durableId="987132919">
    <w:abstractNumId w:val="14"/>
  </w:num>
  <w:num w:numId="3" w16cid:durableId="2136869935">
    <w:abstractNumId w:val="20"/>
  </w:num>
  <w:num w:numId="4" w16cid:durableId="612786264">
    <w:abstractNumId w:val="22"/>
  </w:num>
  <w:num w:numId="5" w16cid:durableId="1664695228">
    <w:abstractNumId w:val="7"/>
  </w:num>
  <w:num w:numId="6" w16cid:durableId="461114592">
    <w:abstractNumId w:val="11"/>
  </w:num>
  <w:num w:numId="7" w16cid:durableId="1678995827">
    <w:abstractNumId w:val="1"/>
  </w:num>
  <w:num w:numId="8" w16cid:durableId="369959061">
    <w:abstractNumId w:val="21"/>
  </w:num>
  <w:num w:numId="9" w16cid:durableId="385490409">
    <w:abstractNumId w:val="5"/>
  </w:num>
  <w:num w:numId="10" w16cid:durableId="749620779">
    <w:abstractNumId w:val="15"/>
  </w:num>
  <w:num w:numId="11" w16cid:durableId="1322612536">
    <w:abstractNumId w:val="16"/>
  </w:num>
  <w:num w:numId="12" w16cid:durableId="41370137">
    <w:abstractNumId w:val="12"/>
  </w:num>
  <w:num w:numId="13" w16cid:durableId="1317029614">
    <w:abstractNumId w:val="10"/>
  </w:num>
  <w:num w:numId="14" w16cid:durableId="262614150">
    <w:abstractNumId w:val="18"/>
  </w:num>
  <w:num w:numId="15" w16cid:durableId="2094471289">
    <w:abstractNumId w:val="3"/>
  </w:num>
  <w:num w:numId="16" w16cid:durableId="1874227399">
    <w:abstractNumId w:val="23"/>
  </w:num>
  <w:num w:numId="17" w16cid:durableId="1972321259">
    <w:abstractNumId w:val="13"/>
  </w:num>
  <w:num w:numId="18" w16cid:durableId="589848242">
    <w:abstractNumId w:val="19"/>
  </w:num>
  <w:num w:numId="19" w16cid:durableId="51924118">
    <w:abstractNumId w:val="6"/>
  </w:num>
  <w:num w:numId="20" w16cid:durableId="1564756713">
    <w:abstractNumId w:val="4"/>
  </w:num>
  <w:num w:numId="21" w16cid:durableId="1466924373">
    <w:abstractNumId w:val="9"/>
  </w:num>
  <w:num w:numId="22" w16cid:durableId="2140026850">
    <w:abstractNumId w:val="2"/>
  </w:num>
  <w:num w:numId="23" w16cid:durableId="851458744">
    <w:abstractNumId w:val="17"/>
  </w:num>
  <w:num w:numId="24" w16cid:durableId="2131780400">
    <w:abstractNumId w:val="8"/>
  </w:num>
  <w:num w:numId="25" w16cid:durableId="367679658">
    <w:abstractNumId w:val="24"/>
  </w:num>
  <w:num w:numId="26" w16cid:durableId="78335261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4E"/>
    <w:rsid w:val="00000C2A"/>
    <w:rsid w:val="00000D28"/>
    <w:rsid w:val="0000100D"/>
    <w:rsid w:val="00001216"/>
    <w:rsid w:val="00001376"/>
    <w:rsid w:val="00001B73"/>
    <w:rsid w:val="0000229E"/>
    <w:rsid w:val="00002718"/>
    <w:rsid w:val="00002BA0"/>
    <w:rsid w:val="00002C01"/>
    <w:rsid w:val="00002D7C"/>
    <w:rsid w:val="00002EA0"/>
    <w:rsid w:val="000037EF"/>
    <w:rsid w:val="00003A19"/>
    <w:rsid w:val="00004193"/>
    <w:rsid w:val="000043BB"/>
    <w:rsid w:val="000045E4"/>
    <w:rsid w:val="000047EF"/>
    <w:rsid w:val="000052E9"/>
    <w:rsid w:val="0000553C"/>
    <w:rsid w:val="00006056"/>
    <w:rsid w:val="00006531"/>
    <w:rsid w:val="00006B51"/>
    <w:rsid w:val="00006D3B"/>
    <w:rsid w:val="00006D6A"/>
    <w:rsid w:val="00007ACE"/>
    <w:rsid w:val="0001066B"/>
    <w:rsid w:val="00010F4B"/>
    <w:rsid w:val="00010F74"/>
    <w:rsid w:val="0001141C"/>
    <w:rsid w:val="00011B05"/>
    <w:rsid w:val="00012AB5"/>
    <w:rsid w:val="00013602"/>
    <w:rsid w:val="000138A1"/>
    <w:rsid w:val="00013F05"/>
    <w:rsid w:val="000143AE"/>
    <w:rsid w:val="0001480A"/>
    <w:rsid w:val="00014B00"/>
    <w:rsid w:val="0001506C"/>
    <w:rsid w:val="00015341"/>
    <w:rsid w:val="00015658"/>
    <w:rsid w:val="0001667A"/>
    <w:rsid w:val="00016682"/>
    <w:rsid w:val="00016AD9"/>
    <w:rsid w:val="00016C89"/>
    <w:rsid w:val="000171E2"/>
    <w:rsid w:val="0001720A"/>
    <w:rsid w:val="00017A7E"/>
    <w:rsid w:val="00017CC9"/>
    <w:rsid w:val="0002036E"/>
    <w:rsid w:val="00020853"/>
    <w:rsid w:val="00020981"/>
    <w:rsid w:val="00020D99"/>
    <w:rsid w:val="00020ECC"/>
    <w:rsid w:val="000214E8"/>
    <w:rsid w:val="000217CF"/>
    <w:rsid w:val="00021BA9"/>
    <w:rsid w:val="00021E16"/>
    <w:rsid w:val="00021E21"/>
    <w:rsid w:val="00022C5A"/>
    <w:rsid w:val="000232B2"/>
    <w:rsid w:val="00023635"/>
    <w:rsid w:val="00023CF4"/>
    <w:rsid w:val="000244FD"/>
    <w:rsid w:val="00024CF0"/>
    <w:rsid w:val="00024F1A"/>
    <w:rsid w:val="00025650"/>
    <w:rsid w:val="00026562"/>
    <w:rsid w:val="0002678B"/>
    <w:rsid w:val="0002692D"/>
    <w:rsid w:val="0002698A"/>
    <w:rsid w:val="00026A0C"/>
    <w:rsid w:val="00026B52"/>
    <w:rsid w:val="00027626"/>
    <w:rsid w:val="00027F6F"/>
    <w:rsid w:val="000301C1"/>
    <w:rsid w:val="00030275"/>
    <w:rsid w:val="00030608"/>
    <w:rsid w:val="0003089C"/>
    <w:rsid w:val="000309A8"/>
    <w:rsid w:val="00030BBA"/>
    <w:rsid w:val="000311C6"/>
    <w:rsid w:val="000311E8"/>
    <w:rsid w:val="00032117"/>
    <w:rsid w:val="000325B7"/>
    <w:rsid w:val="00033692"/>
    <w:rsid w:val="00033B96"/>
    <w:rsid w:val="00033EE7"/>
    <w:rsid w:val="000340A8"/>
    <w:rsid w:val="0003440B"/>
    <w:rsid w:val="000348A8"/>
    <w:rsid w:val="00035003"/>
    <w:rsid w:val="000364D0"/>
    <w:rsid w:val="00036830"/>
    <w:rsid w:val="000369A2"/>
    <w:rsid w:val="00036E35"/>
    <w:rsid w:val="00037138"/>
    <w:rsid w:val="00037C53"/>
    <w:rsid w:val="0004032D"/>
    <w:rsid w:val="00040679"/>
    <w:rsid w:val="0004090B"/>
    <w:rsid w:val="00040F82"/>
    <w:rsid w:val="00041179"/>
    <w:rsid w:val="00041A63"/>
    <w:rsid w:val="00041CE1"/>
    <w:rsid w:val="000420A6"/>
    <w:rsid w:val="00042FFF"/>
    <w:rsid w:val="00043426"/>
    <w:rsid w:val="000436F5"/>
    <w:rsid w:val="00043B40"/>
    <w:rsid w:val="00043BFD"/>
    <w:rsid w:val="00043D3E"/>
    <w:rsid w:val="0004435A"/>
    <w:rsid w:val="00044812"/>
    <w:rsid w:val="00044B61"/>
    <w:rsid w:val="00044CD5"/>
    <w:rsid w:val="00044D44"/>
    <w:rsid w:val="000454EA"/>
    <w:rsid w:val="00045A1F"/>
    <w:rsid w:val="000461BF"/>
    <w:rsid w:val="0004634E"/>
    <w:rsid w:val="00046695"/>
    <w:rsid w:val="00046C8D"/>
    <w:rsid w:val="000471FD"/>
    <w:rsid w:val="000473E5"/>
    <w:rsid w:val="000473F2"/>
    <w:rsid w:val="000479D1"/>
    <w:rsid w:val="000502EC"/>
    <w:rsid w:val="00050738"/>
    <w:rsid w:val="000509E2"/>
    <w:rsid w:val="00051188"/>
    <w:rsid w:val="00051B22"/>
    <w:rsid w:val="000520A6"/>
    <w:rsid w:val="0005263D"/>
    <w:rsid w:val="0005309E"/>
    <w:rsid w:val="00053107"/>
    <w:rsid w:val="0005369A"/>
    <w:rsid w:val="000538CE"/>
    <w:rsid w:val="00053DED"/>
    <w:rsid w:val="0005426F"/>
    <w:rsid w:val="00055524"/>
    <w:rsid w:val="0005594D"/>
    <w:rsid w:val="000562C3"/>
    <w:rsid w:val="0005639C"/>
    <w:rsid w:val="000567D6"/>
    <w:rsid w:val="000570CA"/>
    <w:rsid w:val="000601B9"/>
    <w:rsid w:val="0006138A"/>
    <w:rsid w:val="0006169B"/>
    <w:rsid w:val="00061D53"/>
    <w:rsid w:val="000621C5"/>
    <w:rsid w:val="000621D7"/>
    <w:rsid w:val="00062705"/>
    <w:rsid w:val="0006313B"/>
    <w:rsid w:val="000642C2"/>
    <w:rsid w:val="000643D3"/>
    <w:rsid w:val="000644B3"/>
    <w:rsid w:val="00064B9D"/>
    <w:rsid w:val="0006544A"/>
    <w:rsid w:val="00065EA8"/>
    <w:rsid w:val="000667FD"/>
    <w:rsid w:val="00066E07"/>
    <w:rsid w:val="00066E8B"/>
    <w:rsid w:val="000673B2"/>
    <w:rsid w:val="000674AD"/>
    <w:rsid w:val="00067924"/>
    <w:rsid w:val="00067975"/>
    <w:rsid w:val="000708C4"/>
    <w:rsid w:val="00070A97"/>
    <w:rsid w:val="00070ED5"/>
    <w:rsid w:val="000716D7"/>
    <w:rsid w:val="00071993"/>
    <w:rsid w:val="00071CE3"/>
    <w:rsid w:val="0007206A"/>
    <w:rsid w:val="00072151"/>
    <w:rsid w:val="0007287B"/>
    <w:rsid w:val="00072BFC"/>
    <w:rsid w:val="00073257"/>
    <w:rsid w:val="000739CC"/>
    <w:rsid w:val="00073A29"/>
    <w:rsid w:val="0007455B"/>
    <w:rsid w:val="00074EFC"/>
    <w:rsid w:val="00075C22"/>
    <w:rsid w:val="0007618D"/>
    <w:rsid w:val="000763A9"/>
    <w:rsid w:val="000765CD"/>
    <w:rsid w:val="0007681A"/>
    <w:rsid w:val="00077EBF"/>
    <w:rsid w:val="000803A6"/>
    <w:rsid w:val="000806BA"/>
    <w:rsid w:val="00081958"/>
    <w:rsid w:val="00081C6D"/>
    <w:rsid w:val="0008206C"/>
    <w:rsid w:val="000822F5"/>
    <w:rsid w:val="00082533"/>
    <w:rsid w:val="00082C93"/>
    <w:rsid w:val="00082CE2"/>
    <w:rsid w:val="00082F45"/>
    <w:rsid w:val="000830AE"/>
    <w:rsid w:val="000832FC"/>
    <w:rsid w:val="0008330A"/>
    <w:rsid w:val="00083878"/>
    <w:rsid w:val="00083B8B"/>
    <w:rsid w:val="00083C30"/>
    <w:rsid w:val="00084380"/>
    <w:rsid w:val="00084569"/>
    <w:rsid w:val="00084A68"/>
    <w:rsid w:val="00084F95"/>
    <w:rsid w:val="000852A4"/>
    <w:rsid w:val="00085AFD"/>
    <w:rsid w:val="000860D0"/>
    <w:rsid w:val="00086178"/>
    <w:rsid w:val="000866EF"/>
    <w:rsid w:val="0008671B"/>
    <w:rsid w:val="00086EC2"/>
    <w:rsid w:val="000871C3"/>
    <w:rsid w:val="00087790"/>
    <w:rsid w:val="00087EC9"/>
    <w:rsid w:val="00090178"/>
    <w:rsid w:val="0009060E"/>
    <w:rsid w:val="00090690"/>
    <w:rsid w:val="000906A7"/>
    <w:rsid w:val="00090EF7"/>
    <w:rsid w:val="00092023"/>
    <w:rsid w:val="000923B4"/>
    <w:rsid w:val="00092B53"/>
    <w:rsid w:val="00092BA4"/>
    <w:rsid w:val="00092C3C"/>
    <w:rsid w:val="00092E6A"/>
    <w:rsid w:val="00093194"/>
    <w:rsid w:val="000938A3"/>
    <w:rsid w:val="00093948"/>
    <w:rsid w:val="00093BAB"/>
    <w:rsid w:val="00093E35"/>
    <w:rsid w:val="000945A7"/>
    <w:rsid w:val="00094953"/>
    <w:rsid w:val="00094967"/>
    <w:rsid w:val="00094BBD"/>
    <w:rsid w:val="00094FF0"/>
    <w:rsid w:val="0009516F"/>
    <w:rsid w:val="00095191"/>
    <w:rsid w:val="0009546C"/>
    <w:rsid w:val="00095D04"/>
    <w:rsid w:val="00096244"/>
    <w:rsid w:val="00096A7F"/>
    <w:rsid w:val="00096B5B"/>
    <w:rsid w:val="0009771A"/>
    <w:rsid w:val="0009787B"/>
    <w:rsid w:val="00097CFC"/>
    <w:rsid w:val="000A02AF"/>
    <w:rsid w:val="000A04A3"/>
    <w:rsid w:val="000A08A6"/>
    <w:rsid w:val="000A0A99"/>
    <w:rsid w:val="000A0CC2"/>
    <w:rsid w:val="000A0CF7"/>
    <w:rsid w:val="000A0E27"/>
    <w:rsid w:val="000A0F82"/>
    <w:rsid w:val="000A11CD"/>
    <w:rsid w:val="000A1B03"/>
    <w:rsid w:val="000A1DA6"/>
    <w:rsid w:val="000A2195"/>
    <w:rsid w:val="000A2502"/>
    <w:rsid w:val="000A2A13"/>
    <w:rsid w:val="000A2F19"/>
    <w:rsid w:val="000A3C92"/>
    <w:rsid w:val="000A41EF"/>
    <w:rsid w:val="000A4CE4"/>
    <w:rsid w:val="000A4EFB"/>
    <w:rsid w:val="000A5993"/>
    <w:rsid w:val="000A5ACE"/>
    <w:rsid w:val="000A5B0E"/>
    <w:rsid w:val="000A5EAF"/>
    <w:rsid w:val="000A60B0"/>
    <w:rsid w:val="000A616C"/>
    <w:rsid w:val="000A621F"/>
    <w:rsid w:val="000A66D4"/>
    <w:rsid w:val="000A6E31"/>
    <w:rsid w:val="000A7271"/>
    <w:rsid w:val="000A7F2C"/>
    <w:rsid w:val="000B0F03"/>
    <w:rsid w:val="000B1189"/>
    <w:rsid w:val="000B19D6"/>
    <w:rsid w:val="000B1D23"/>
    <w:rsid w:val="000B1EAF"/>
    <w:rsid w:val="000B205A"/>
    <w:rsid w:val="000B2303"/>
    <w:rsid w:val="000B2CAD"/>
    <w:rsid w:val="000B3415"/>
    <w:rsid w:val="000B36F5"/>
    <w:rsid w:val="000B389E"/>
    <w:rsid w:val="000B3C69"/>
    <w:rsid w:val="000B3DB2"/>
    <w:rsid w:val="000B43D3"/>
    <w:rsid w:val="000B450B"/>
    <w:rsid w:val="000B484A"/>
    <w:rsid w:val="000B4977"/>
    <w:rsid w:val="000B4D36"/>
    <w:rsid w:val="000B51EC"/>
    <w:rsid w:val="000B53DB"/>
    <w:rsid w:val="000B58FD"/>
    <w:rsid w:val="000B5A73"/>
    <w:rsid w:val="000B5D72"/>
    <w:rsid w:val="000B6150"/>
    <w:rsid w:val="000B617A"/>
    <w:rsid w:val="000B6471"/>
    <w:rsid w:val="000B64E3"/>
    <w:rsid w:val="000B757D"/>
    <w:rsid w:val="000C01AF"/>
    <w:rsid w:val="000C0D37"/>
    <w:rsid w:val="000C142B"/>
    <w:rsid w:val="000C19C0"/>
    <w:rsid w:val="000C1CD1"/>
    <w:rsid w:val="000C22D0"/>
    <w:rsid w:val="000C2341"/>
    <w:rsid w:val="000C2B3A"/>
    <w:rsid w:val="000C4041"/>
    <w:rsid w:val="000C4270"/>
    <w:rsid w:val="000C45A4"/>
    <w:rsid w:val="000C4835"/>
    <w:rsid w:val="000C4C73"/>
    <w:rsid w:val="000C5030"/>
    <w:rsid w:val="000C5302"/>
    <w:rsid w:val="000C578A"/>
    <w:rsid w:val="000C5F6A"/>
    <w:rsid w:val="000C64F1"/>
    <w:rsid w:val="000C67E6"/>
    <w:rsid w:val="000C6980"/>
    <w:rsid w:val="000C7484"/>
    <w:rsid w:val="000C758E"/>
    <w:rsid w:val="000C77D6"/>
    <w:rsid w:val="000C7C03"/>
    <w:rsid w:val="000D068E"/>
    <w:rsid w:val="000D06A6"/>
    <w:rsid w:val="000D07D8"/>
    <w:rsid w:val="000D0D7A"/>
    <w:rsid w:val="000D0F48"/>
    <w:rsid w:val="000D1037"/>
    <w:rsid w:val="000D15C3"/>
    <w:rsid w:val="000D1BE9"/>
    <w:rsid w:val="000D1EF8"/>
    <w:rsid w:val="000D1F91"/>
    <w:rsid w:val="000D2604"/>
    <w:rsid w:val="000D2E6D"/>
    <w:rsid w:val="000D307D"/>
    <w:rsid w:val="000D4126"/>
    <w:rsid w:val="000D46F6"/>
    <w:rsid w:val="000D5281"/>
    <w:rsid w:val="000D5D29"/>
    <w:rsid w:val="000D6ACC"/>
    <w:rsid w:val="000D6B41"/>
    <w:rsid w:val="000D7498"/>
    <w:rsid w:val="000D792A"/>
    <w:rsid w:val="000D7D26"/>
    <w:rsid w:val="000D7ED4"/>
    <w:rsid w:val="000E0289"/>
    <w:rsid w:val="000E0ECA"/>
    <w:rsid w:val="000E1131"/>
    <w:rsid w:val="000E159A"/>
    <w:rsid w:val="000E163B"/>
    <w:rsid w:val="000E167A"/>
    <w:rsid w:val="000E19EC"/>
    <w:rsid w:val="000E2D1A"/>
    <w:rsid w:val="000E3633"/>
    <w:rsid w:val="000E367B"/>
    <w:rsid w:val="000E3B36"/>
    <w:rsid w:val="000E4A73"/>
    <w:rsid w:val="000E4D52"/>
    <w:rsid w:val="000E4DEB"/>
    <w:rsid w:val="000E5392"/>
    <w:rsid w:val="000E54CD"/>
    <w:rsid w:val="000E64E3"/>
    <w:rsid w:val="000E70B6"/>
    <w:rsid w:val="000F0205"/>
    <w:rsid w:val="000F0298"/>
    <w:rsid w:val="000F02E7"/>
    <w:rsid w:val="000F0974"/>
    <w:rsid w:val="000F099F"/>
    <w:rsid w:val="000F0DD6"/>
    <w:rsid w:val="000F0E1F"/>
    <w:rsid w:val="000F0E71"/>
    <w:rsid w:val="000F1223"/>
    <w:rsid w:val="000F1629"/>
    <w:rsid w:val="000F175A"/>
    <w:rsid w:val="000F1EA0"/>
    <w:rsid w:val="000F25BE"/>
    <w:rsid w:val="000F2635"/>
    <w:rsid w:val="000F2702"/>
    <w:rsid w:val="000F2A4A"/>
    <w:rsid w:val="000F2CE6"/>
    <w:rsid w:val="000F2E39"/>
    <w:rsid w:val="000F36A5"/>
    <w:rsid w:val="000F3E28"/>
    <w:rsid w:val="000F41C3"/>
    <w:rsid w:val="000F43DD"/>
    <w:rsid w:val="000F44DA"/>
    <w:rsid w:val="000F541F"/>
    <w:rsid w:val="000F5739"/>
    <w:rsid w:val="000F63AE"/>
    <w:rsid w:val="000F670D"/>
    <w:rsid w:val="000F6885"/>
    <w:rsid w:val="000F68C2"/>
    <w:rsid w:val="000F6FE1"/>
    <w:rsid w:val="000F70C8"/>
    <w:rsid w:val="000F7318"/>
    <w:rsid w:val="000F771C"/>
    <w:rsid w:val="000F786F"/>
    <w:rsid w:val="00100770"/>
    <w:rsid w:val="00100B1A"/>
    <w:rsid w:val="00100F84"/>
    <w:rsid w:val="00101095"/>
    <w:rsid w:val="00102356"/>
    <w:rsid w:val="00102451"/>
    <w:rsid w:val="00102C11"/>
    <w:rsid w:val="001030CE"/>
    <w:rsid w:val="00103FF5"/>
    <w:rsid w:val="0010478F"/>
    <w:rsid w:val="001047F7"/>
    <w:rsid w:val="001051E6"/>
    <w:rsid w:val="00105436"/>
    <w:rsid w:val="0010575D"/>
    <w:rsid w:val="001058DC"/>
    <w:rsid w:val="00105CD6"/>
    <w:rsid w:val="00105D5A"/>
    <w:rsid w:val="00106BD6"/>
    <w:rsid w:val="00106C48"/>
    <w:rsid w:val="00106EA8"/>
    <w:rsid w:val="00107C53"/>
    <w:rsid w:val="001104FC"/>
    <w:rsid w:val="00110B53"/>
    <w:rsid w:val="00110C34"/>
    <w:rsid w:val="00110E52"/>
    <w:rsid w:val="00112205"/>
    <w:rsid w:val="0011248D"/>
    <w:rsid w:val="00112519"/>
    <w:rsid w:val="00116039"/>
    <w:rsid w:val="00116545"/>
    <w:rsid w:val="00116677"/>
    <w:rsid w:val="001167F5"/>
    <w:rsid w:val="00116CDF"/>
    <w:rsid w:val="00116E19"/>
    <w:rsid w:val="001173C1"/>
    <w:rsid w:val="001173C3"/>
    <w:rsid w:val="0011748D"/>
    <w:rsid w:val="00117841"/>
    <w:rsid w:val="00120783"/>
    <w:rsid w:val="00120832"/>
    <w:rsid w:val="001209EB"/>
    <w:rsid w:val="00120ADF"/>
    <w:rsid w:val="00121164"/>
    <w:rsid w:val="00121947"/>
    <w:rsid w:val="0012210E"/>
    <w:rsid w:val="0012277B"/>
    <w:rsid w:val="001241A5"/>
    <w:rsid w:val="00124436"/>
    <w:rsid w:val="001244BB"/>
    <w:rsid w:val="0012457B"/>
    <w:rsid w:val="00124E64"/>
    <w:rsid w:val="00125240"/>
    <w:rsid w:val="00125974"/>
    <w:rsid w:val="0012597F"/>
    <w:rsid w:val="0012661E"/>
    <w:rsid w:val="00126AC4"/>
    <w:rsid w:val="00126B42"/>
    <w:rsid w:val="00126CDA"/>
    <w:rsid w:val="001272FD"/>
    <w:rsid w:val="0012750D"/>
    <w:rsid w:val="00127D07"/>
    <w:rsid w:val="00130254"/>
    <w:rsid w:val="00130277"/>
    <w:rsid w:val="00130B26"/>
    <w:rsid w:val="001314B0"/>
    <w:rsid w:val="00131C80"/>
    <w:rsid w:val="001329D9"/>
    <w:rsid w:val="00132A39"/>
    <w:rsid w:val="001332CB"/>
    <w:rsid w:val="00134216"/>
    <w:rsid w:val="00134753"/>
    <w:rsid w:val="00134878"/>
    <w:rsid w:val="00135D22"/>
    <w:rsid w:val="00135F11"/>
    <w:rsid w:val="00136557"/>
    <w:rsid w:val="0013793A"/>
    <w:rsid w:val="00137D86"/>
    <w:rsid w:val="00137E4A"/>
    <w:rsid w:val="00137F8D"/>
    <w:rsid w:val="00140337"/>
    <w:rsid w:val="00140638"/>
    <w:rsid w:val="00140892"/>
    <w:rsid w:val="001408BC"/>
    <w:rsid w:val="00140C24"/>
    <w:rsid w:val="00141A53"/>
    <w:rsid w:val="0014223B"/>
    <w:rsid w:val="00143892"/>
    <w:rsid w:val="00143997"/>
    <w:rsid w:val="00143A9E"/>
    <w:rsid w:val="00144828"/>
    <w:rsid w:val="00144A11"/>
    <w:rsid w:val="00145A61"/>
    <w:rsid w:val="00145C7E"/>
    <w:rsid w:val="0014620E"/>
    <w:rsid w:val="0014630E"/>
    <w:rsid w:val="00146455"/>
    <w:rsid w:val="001465CA"/>
    <w:rsid w:val="00147069"/>
    <w:rsid w:val="00147582"/>
    <w:rsid w:val="00147652"/>
    <w:rsid w:val="001479C0"/>
    <w:rsid w:val="001507C4"/>
    <w:rsid w:val="00151C48"/>
    <w:rsid w:val="0015237F"/>
    <w:rsid w:val="001528F1"/>
    <w:rsid w:val="00153424"/>
    <w:rsid w:val="00153A6D"/>
    <w:rsid w:val="00153DB4"/>
    <w:rsid w:val="00154092"/>
    <w:rsid w:val="001544EB"/>
    <w:rsid w:val="00154D26"/>
    <w:rsid w:val="001555A4"/>
    <w:rsid w:val="00155ADE"/>
    <w:rsid w:val="00156BD5"/>
    <w:rsid w:val="00156C1A"/>
    <w:rsid w:val="00157576"/>
    <w:rsid w:val="0015771D"/>
    <w:rsid w:val="00157888"/>
    <w:rsid w:val="00157A59"/>
    <w:rsid w:val="00157AF3"/>
    <w:rsid w:val="00157CAC"/>
    <w:rsid w:val="0016021B"/>
    <w:rsid w:val="001603AE"/>
    <w:rsid w:val="0016056D"/>
    <w:rsid w:val="00160604"/>
    <w:rsid w:val="00160627"/>
    <w:rsid w:val="001608FA"/>
    <w:rsid w:val="0016093B"/>
    <w:rsid w:val="00160F41"/>
    <w:rsid w:val="00160F7F"/>
    <w:rsid w:val="00161670"/>
    <w:rsid w:val="00161B06"/>
    <w:rsid w:val="00161F02"/>
    <w:rsid w:val="0016224A"/>
    <w:rsid w:val="00162273"/>
    <w:rsid w:val="001624CA"/>
    <w:rsid w:val="001632FB"/>
    <w:rsid w:val="001644A8"/>
    <w:rsid w:val="001644BD"/>
    <w:rsid w:val="00164766"/>
    <w:rsid w:val="001649B2"/>
    <w:rsid w:val="00164C44"/>
    <w:rsid w:val="00164F5B"/>
    <w:rsid w:val="0016522D"/>
    <w:rsid w:val="0016540F"/>
    <w:rsid w:val="0016557B"/>
    <w:rsid w:val="00165899"/>
    <w:rsid w:val="00166055"/>
    <w:rsid w:val="001663D5"/>
    <w:rsid w:val="00166617"/>
    <w:rsid w:val="00166C87"/>
    <w:rsid w:val="00166CD7"/>
    <w:rsid w:val="00166FB3"/>
    <w:rsid w:val="00166FC9"/>
    <w:rsid w:val="00167927"/>
    <w:rsid w:val="00167CD3"/>
    <w:rsid w:val="0017016E"/>
    <w:rsid w:val="001702BE"/>
    <w:rsid w:val="00170B75"/>
    <w:rsid w:val="001712DA"/>
    <w:rsid w:val="00171534"/>
    <w:rsid w:val="001718E0"/>
    <w:rsid w:val="00172487"/>
    <w:rsid w:val="0017285C"/>
    <w:rsid w:val="00172A7B"/>
    <w:rsid w:val="00172B11"/>
    <w:rsid w:val="00173944"/>
    <w:rsid w:val="00174079"/>
    <w:rsid w:val="001747A6"/>
    <w:rsid w:val="00174BDB"/>
    <w:rsid w:val="00174DA8"/>
    <w:rsid w:val="00174DFE"/>
    <w:rsid w:val="00174F47"/>
    <w:rsid w:val="00175036"/>
    <w:rsid w:val="0017547D"/>
    <w:rsid w:val="001754AF"/>
    <w:rsid w:val="0017553A"/>
    <w:rsid w:val="00176914"/>
    <w:rsid w:val="00176B28"/>
    <w:rsid w:val="001778BA"/>
    <w:rsid w:val="00180195"/>
    <w:rsid w:val="00180506"/>
    <w:rsid w:val="00180569"/>
    <w:rsid w:val="001807A3"/>
    <w:rsid w:val="00180848"/>
    <w:rsid w:val="00180C64"/>
    <w:rsid w:val="001810EA"/>
    <w:rsid w:val="00181AE4"/>
    <w:rsid w:val="00181BD1"/>
    <w:rsid w:val="001829CE"/>
    <w:rsid w:val="00182A7F"/>
    <w:rsid w:val="00182E94"/>
    <w:rsid w:val="00183822"/>
    <w:rsid w:val="00183ED6"/>
    <w:rsid w:val="00184ACB"/>
    <w:rsid w:val="0018522A"/>
    <w:rsid w:val="001855BC"/>
    <w:rsid w:val="00185954"/>
    <w:rsid w:val="00186C05"/>
    <w:rsid w:val="001878DD"/>
    <w:rsid w:val="00187B92"/>
    <w:rsid w:val="00187C6E"/>
    <w:rsid w:val="00190275"/>
    <w:rsid w:val="00190319"/>
    <w:rsid w:val="001916CB"/>
    <w:rsid w:val="00191866"/>
    <w:rsid w:val="00191BA7"/>
    <w:rsid w:val="00191BB1"/>
    <w:rsid w:val="00191C81"/>
    <w:rsid w:val="00192670"/>
    <w:rsid w:val="00192B3F"/>
    <w:rsid w:val="00192BF9"/>
    <w:rsid w:val="00193041"/>
    <w:rsid w:val="0019322F"/>
    <w:rsid w:val="0019340C"/>
    <w:rsid w:val="0019365F"/>
    <w:rsid w:val="001936CA"/>
    <w:rsid w:val="0019397F"/>
    <w:rsid w:val="00193E47"/>
    <w:rsid w:val="00193E72"/>
    <w:rsid w:val="00193F7C"/>
    <w:rsid w:val="00194197"/>
    <w:rsid w:val="001942C6"/>
    <w:rsid w:val="00194641"/>
    <w:rsid w:val="0019475B"/>
    <w:rsid w:val="00195015"/>
    <w:rsid w:val="00195126"/>
    <w:rsid w:val="0019552D"/>
    <w:rsid w:val="00196393"/>
    <w:rsid w:val="001966FF"/>
    <w:rsid w:val="00196BE9"/>
    <w:rsid w:val="001977BB"/>
    <w:rsid w:val="001979A9"/>
    <w:rsid w:val="00197C6A"/>
    <w:rsid w:val="00197F46"/>
    <w:rsid w:val="001A02DA"/>
    <w:rsid w:val="001A03ED"/>
    <w:rsid w:val="001A0674"/>
    <w:rsid w:val="001A108A"/>
    <w:rsid w:val="001A1583"/>
    <w:rsid w:val="001A177E"/>
    <w:rsid w:val="001A1BD7"/>
    <w:rsid w:val="001A1BF2"/>
    <w:rsid w:val="001A2587"/>
    <w:rsid w:val="001A25D1"/>
    <w:rsid w:val="001A27A6"/>
    <w:rsid w:val="001A2B87"/>
    <w:rsid w:val="001A2C66"/>
    <w:rsid w:val="001A321D"/>
    <w:rsid w:val="001A3384"/>
    <w:rsid w:val="001A42A9"/>
    <w:rsid w:val="001A4492"/>
    <w:rsid w:val="001A500C"/>
    <w:rsid w:val="001A5223"/>
    <w:rsid w:val="001A5C3F"/>
    <w:rsid w:val="001A663D"/>
    <w:rsid w:val="001A6A07"/>
    <w:rsid w:val="001A6B87"/>
    <w:rsid w:val="001A6EC2"/>
    <w:rsid w:val="001A758B"/>
    <w:rsid w:val="001A7953"/>
    <w:rsid w:val="001B0083"/>
    <w:rsid w:val="001B0107"/>
    <w:rsid w:val="001B0A8B"/>
    <w:rsid w:val="001B0D90"/>
    <w:rsid w:val="001B14E6"/>
    <w:rsid w:val="001B159B"/>
    <w:rsid w:val="001B1EC7"/>
    <w:rsid w:val="001B27FD"/>
    <w:rsid w:val="001B2D08"/>
    <w:rsid w:val="001B2FD8"/>
    <w:rsid w:val="001B3836"/>
    <w:rsid w:val="001B3D00"/>
    <w:rsid w:val="001B3ED5"/>
    <w:rsid w:val="001B3FCE"/>
    <w:rsid w:val="001B442A"/>
    <w:rsid w:val="001B4744"/>
    <w:rsid w:val="001B484F"/>
    <w:rsid w:val="001B4C88"/>
    <w:rsid w:val="001B509E"/>
    <w:rsid w:val="001B517C"/>
    <w:rsid w:val="001B51C0"/>
    <w:rsid w:val="001B5457"/>
    <w:rsid w:val="001B55CA"/>
    <w:rsid w:val="001B58A5"/>
    <w:rsid w:val="001B5912"/>
    <w:rsid w:val="001B5BF4"/>
    <w:rsid w:val="001B5CE7"/>
    <w:rsid w:val="001B661E"/>
    <w:rsid w:val="001B6961"/>
    <w:rsid w:val="001B6B2A"/>
    <w:rsid w:val="001B6DEC"/>
    <w:rsid w:val="001B6E44"/>
    <w:rsid w:val="001B6EE7"/>
    <w:rsid w:val="001B7342"/>
    <w:rsid w:val="001B7538"/>
    <w:rsid w:val="001B77F0"/>
    <w:rsid w:val="001B7E53"/>
    <w:rsid w:val="001C003C"/>
    <w:rsid w:val="001C03BC"/>
    <w:rsid w:val="001C0716"/>
    <w:rsid w:val="001C0751"/>
    <w:rsid w:val="001C0CC4"/>
    <w:rsid w:val="001C0DD8"/>
    <w:rsid w:val="001C193B"/>
    <w:rsid w:val="001C1C8C"/>
    <w:rsid w:val="001C1D33"/>
    <w:rsid w:val="001C1E85"/>
    <w:rsid w:val="001C272B"/>
    <w:rsid w:val="001C3A27"/>
    <w:rsid w:val="001C3B13"/>
    <w:rsid w:val="001C3CF4"/>
    <w:rsid w:val="001C3FB0"/>
    <w:rsid w:val="001C418B"/>
    <w:rsid w:val="001C41D5"/>
    <w:rsid w:val="001C4E11"/>
    <w:rsid w:val="001C5139"/>
    <w:rsid w:val="001C53A7"/>
    <w:rsid w:val="001C5E3E"/>
    <w:rsid w:val="001C6494"/>
    <w:rsid w:val="001C64E2"/>
    <w:rsid w:val="001C664A"/>
    <w:rsid w:val="001C6AD7"/>
    <w:rsid w:val="001C6E6D"/>
    <w:rsid w:val="001C71E3"/>
    <w:rsid w:val="001C7AB9"/>
    <w:rsid w:val="001C7B72"/>
    <w:rsid w:val="001D065B"/>
    <w:rsid w:val="001D0BC5"/>
    <w:rsid w:val="001D1B34"/>
    <w:rsid w:val="001D2979"/>
    <w:rsid w:val="001D2D42"/>
    <w:rsid w:val="001D30A6"/>
    <w:rsid w:val="001D377A"/>
    <w:rsid w:val="001D39FB"/>
    <w:rsid w:val="001D3DDE"/>
    <w:rsid w:val="001D5492"/>
    <w:rsid w:val="001D5996"/>
    <w:rsid w:val="001D5B7E"/>
    <w:rsid w:val="001D5DD7"/>
    <w:rsid w:val="001D6789"/>
    <w:rsid w:val="001D6A04"/>
    <w:rsid w:val="001D6AA6"/>
    <w:rsid w:val="001D6E3C"/>
    <w:rsid w:val="001D7822"/>
    <w:rsid w:val="001E0194"/>
    <w:rsid w:val="001E0306"/>
    <w:rsid w:val="001E0399"/>
    <w:rsid w:val="001E08DC"/>
    <w:rsid w:val="001E09E3"/>
    <w:rsid w:val="001E11D2"/>
    <w:rsid w:val="001E1836"/>
    <w:rsid w:val="001E1A1F"/>
    <w:rsid w:val="001E1A36"/>
    <w:rsid w:val="001E1B98"/>
    <w:rsid w:val="001E25BC"/>
    <w:rsid w:val="001E3239"/>
    <w:rsid w:val="001E35F8"/>
    <w:rsid w:val="001E38FA"/>
    <w:rsid w:val="001E3AA3"/>
    <w:rsid w:val="001E402D"/>
    <w:rsid w:val="001E44C2"/>
    <w:rsid w:val="001E61D7"/>
    <w:rsid w:val="001E62C4"/>
    <w:rsid w:val="001E640D"/>
    <w:rsid w:val="001E6698"/>
    <w:rsid w:val="001E678B"/>
    <w:rsid w:val="001E6AD0"/>
    <w:rsid w:val="001E6B59"/>
    <w:rsid w:val="001E7B45"/>
    <w:rsid w:val="001E7ECD"/>
    <w:rsid w:val="001F04A4"/>
    <w:rsid w:val="001F0AA2"/>
    <w:rsid w:val="001F0E0E"/>
    <w:rsid w:val="001F11FF"/>
    <w:rsid w:val="001F14AE"/>
    <w:rsid w:val="001F159B"/>
    <w:rsid w:val="001F1689"/>
    <w:rsid w:val="001F1BB4"/>
    <w:rsid w:val="001F1DA3"/>
    <w:rsid w:val="001F2CBB"/>
    <w:rsid w:val="001F37CF"/>
    <w:rsid w:val="001F3F28"/>
    <w:rsid w:val="001F4FD0"/>
    <w:rsid w:val="001F503C"/>
    <w:rsid w:val="001F52B3"/>
    <w:rsid w:val="001F5AB1"/>
    <w:rsid w:val="001F5B84"/>
    <w:rsid w:val="001F60DD"/>
    <w:rsid w:val="001F685C"/>
    <w:rsid w:val="001F6A93"/>
    <w:rsid w:val="001F6B56"/>
    <w:rsid w:val="001F6B68"/>
    <w:rsid w:val="001F71BC"/>
    <w:rsid w:val="001F71D9"/>
    <w:rsid w:val="001F7319"/>
    <w:rsid w:val="001F778A"/>
    <w:rsid w:val="001F7C82"/>
    <w:rsid w:val="001F7D78"/>
    <w:rsid w:val="001F7ED3"/>
    <w:rsid w:val="001F7F5C"/>
    <w:rsid w:val="00200FF9"/>
    <w:rsid w:val="002019F9"/>
    <w:rsid w:val="00201BF2"/>
    <w:rsid w:val="00201F98"/>
    <w:rsid w:val="0020238F"/>
    <w:rsid w:val="00202B3F"/>
    <w:rsid w:val="002034D3"/>
    <w:rsid w:val="002036C6"/>
    <w:rsid w:val="00203BB6"/>
    <w:rsid w:val="00203E3D"/>
    <w:rsid w:val="002046FD"/>
    <w:rsid w:val="0020492B"/>
    <w:rsid w:val="00204D1F"/>
    <w:rsid w:val="00204EE8"/>
    <w:rsid w:val="0020512C"/>
    <w:rsid w:val="00205483"/>
    <w:rsid w:val="0020620D"/>
    <w:rsid w:val="00206409"/>
    <w:rsid w:val="0020641A"/>
    <w:rsid w:val="00206A97"/>
    <w:rsid w:val="002074AB"/>
    <w:rsid w:val="002100AB"/>
    <w:rsid w:val="002104A0"/>
    <w:rsid w:val="002106F8"/>
    <w:rsid w:val="00210B5A"/>
    <w:rsid w:val="00210CBE"/>
    <w:rsid w:val="00210D43"/>
    <w:rsid w:val="00211831"/>
    <w:rsid w:val="00212605"/>
    <w:rsid w:val="00212943"/>
    <w:rsid w:val="00212FF5"/>
    <w:rsid w:val="002131E3"/>
    <w:rsid w:val="002132DA"/>
    <w:rsid w:val="002137AC"/>
    <w:rsid w:val="00213EAC"/>
    <w:rsid w:val="002145CB"/>
    <w:rsid w:val="00214FDC"/>
    <w:rsid w:val="002151EA"/>
    <w:rsid w:val="0021570F"/>
    <w:rsid w:val="00215855"/>
    <w:rsid w:val="00215CF5"/>
    <w:rsid w:val="0021619E"/>
    <w:rsid w:val="002162DD"/>
    <w:rsid w:val="0021676F"/>
    <w:rsid w:val="002167EB"/>
    <w:rsid w:val="0021745F"/>
    <w:rsid w:val="002203E5"/>
    <w:rsid w:val="002203F9"/>
    <w:rsid w:val="00220891"/>
    <w:rsid w:val="00221CE9"/>
    <w:rsid w:val="00221D98"/>
    <w:rsid w:val="002222E6"/>
    <w:rsid w:val="002228A2"/>
    <w:rsid w:val="002229F0"/>
    <w:rsid w:val="00222B55"/>
    <w:rsid w:val="00223357"/>
    <w:rsid w:val="00223B57"/>
    <w:rsid w:val="0022431B"/>
    <w:rsid w:val="0022448E"/>
    <w:rsid w:val="002245EA"/>
    <w:rsid w:val="00224B88"/>
    <w:rsid w:val="00224D3E"/>
    <w:rsid w:val="002256F0"/>
    <w:rsid w:val="002257CF"/>
    <w:rsid w:val="00226AA2"/>
    <w:rsid w:val="00226B80"/>
    <w:rsid w:val="0022736B"/>
    <w:rsid w:val="00227430"/>
    <w:rsid w:val="00227F58"/>
    <w:rsid w:val="00230076"/>
    <w:rsid w:val="002301C9"/>
    <w:rsid w:val="002303A4"/>
    <w:rsid w:val="00230625"/>
    <w:rsid w:val="0023077E"/>
    <w:rsid w:val="002308EF"/>
    <w:rsid w:val="00230D12"/>
    <w:rsid w:val="002312AB"/>
    <w:rsid w:val="00231DB5"/>
    <w:rsid w:val="002321CF"/>
    <w:rsid w:val="002331AE"/>
    <w:rsid w:val="00233818"/>
    <w:rsid w:val="00233B07"/>
    <w:rsid w:val="00233C5B"/>
    <w:rsid w:val="002342E8"/>
    <w:rsid w:val="00234B3B"/>
    <w:rsid w:val="00234CA5"/>
    <w:rsid w:val="00234E4B"/>
    <w:rsid w:val="00234ED9"/>
    <w:rsid w:val="00234FDD"/>
    <w:rsid w:val="002355F1"/>
    <w:rsid w:val="0023593F"/>
    <w:rsid w:val="00235D1B"/>
    <w:rsid w:val="00235F93"/>
    <w:rsid w:val="00237108"/>
    <w:rsid w:val="0023743C"/>
    <w:rsid w:val="00237478"/>
    <w:rsid w:val="00237746"/>
    <w:rsid w:val="00240615"/>
    <w:rsid w:val="00240E1F"/>
    <w:rsid w:val="00241852"/>
    <w:rsid w:val="00241927"/>
    <w:rsid w:val="00241CCD"/>
    <w:rsid w:val="00241F6F"/>
    <w:rsid w:val="00242508"/>
    <w:rsid w:val="00242877"/>
    <w:rsid w:val="00242A26"/>
    <w:rsid w:val="0024315F"/>
    <w:rsid w:val="0024355F"/>
    <w:rsid w:val="002435CE"/>
    <w:rsid w:val="0024397F"/>
    <w:rsid w:val="00243AEA"/>
    <w:rsid w:val="00243EF8"/>
    <w:rsid w:val="00244576"/>
    <w:rsid w:val="00244709"/>
    <w:rsid w:val="002454E3"/>
    <w:rsid w:val="00245705"/>
    <w:rsid w:val="002459B4"/>
    <w:rsid w:val="00245D04"/>
    <w:rsid w:val="00245F72"/>
    <w:rsid w:val="0024613D"/>
    <w:rsid w:val="0024684E"/>
    <w:rsid w:val="00246BDE"/>
    <w:rsid w:val="00247938"/>
    <w:rsid w:val="0025020E"/>
    <w:rsid w:val="00250B1B"/>
    <w:rsid w:val="00250C6D"/>
    <w:rsid w:val="00250D2A"/>
    <w:rsid w:val="0025169A"/>
    <w:rsid w:val="002519FC"/>
    <w:rsid w:val="00251DB7"/>
    <w:rsid w:val="00251E96"/>
    <w:rsid w:val="00252E67"/>
    <w:rsid w:val="00253444"/>
    <w:rsid w:val="0025372B"/>
    <w:rsid w:val="00253772"/>
    <w:rsid w:val="002539CF"/>
    <w:rsid w:val="00253A8A"/>
    <w:rsid w:val="00253C0C"/>
    <w:rsid w:val="002542A9"/>
    <w:rsid w:val="0025548B"/>
    <w:rsid w:val="00255600"/>
    <w:rsid w:val="00255A25"/>
    <w:rsid w:val="00255F9E"/>
    <w:rsid w:val="00256796"/>
    <w:rsid w:val="00256C56"/>
    <w:rsid w:val="002575B5"/>
    <w:rsid w:val="00261057"/>
    <w:rsid w:val="002618DB"/>
    <w:rsid w:val="00261A35"/>
    <w:rsid w:val="00261DE0"/>
    <w:rsid w:val="0026210E"/>
    <w:rsid w:val="00262C5C"/>
    <w:rsid w:val="00262C84"/>
    <w:rsid w:val="00262FDE"/>
    <w:rsid w:val="00263140"/>
    <w:rsid w:val="00263B3B"/>
    <w:rsid w:val="00263E40"/>
    <w:rsid w:val="00264669"/>
    <w:rsid w:val="0026471A"/>
    <w:rsid w:val="00264E5B"/>
    <w:rsid w:val="00264F8D"/>
    <w:rsid w:val="00265130"/>
    <w:rsid w:val="0026523A"/>
    <w:rsid w:val="00265380"/>
    <w:rsid w:val="00265855"/>
    <w:rsid w:val="00265D7B"/>
    <w:rsid w:val="00265DCD"/>
    <w:rsid w:val="00266431"/>
    <w:rsid w:val="0026645B"/>
    <w:rsid w:val="0026647A"/>
    <w:rsid w:val="002667FE"/>
    <w:rsid w:val="00266B99"/>
    <w:rsid w:val="00266E48"/>
    <w:rsid w:val="00267AA9"/>
    <w:rsid w:val="00267B0F"/>
    <w:rsid w:val="0027009D"/>
    <w:rsid w:val="00270485"/>
    <w:rsid w:val="002709C8"/>
    <w:rsid w:val="002709FC"/>
    <w:rsid w:val="00270B07"/>
    <w:rsid w:val="00270BB4"/>
    <w:rsid w:val="00271921"/>
    <w:rsid w:val="002721FB"/>
    <w:rsid w:val="002732BD"/>
    <w:rsid w:val="002735E4"/>
    <w:rsid w:val="00273A55"/>
    <w:rsid w:val="00273AED"/>
    <w:rsid w:val="00273B2C"/>
    <w:rsid w:val="002740C3"/>
    <w:rsid w:val="00274600"/>
    <w:rsid w:val="00274B3C"/>
    <w:rsid w:val="00274CEB"/>
    <w:rsid w:val="002750A7"/>
    <w:rsid w:val="00275145"/>
    <w:rsid w:val="002753F2"/>
    <w:rsid w:val="00275F9B"/>
    <w:rsid w:val="00276D2F"/>
    <w:rsid w:val="002773C4"/>
    <w:rsid w:val="002802F6"/>
    <w:rsid w:val="002805CD"/>
    <w:rsid w:val="00280E9A"/>
    <w:rsid w:val="00280EE7"/>
    <w:rsid w:val="00281336"/>
    <w:rsid w:val="0028190B"/>
    <w:rsid w:val="00281A7C"/>
    <w:rsid w:val="0028201A"/>
    <w:rsid w:val="002823F2"/>
    <w:rsid w:val="0028335B"/>
    <w:rsid w:val="002836F7"/>
    <w:rsid w:val="0028455A"/>
    <w:rsid w:val="00285253"/>
    <w:rsid w:val="00285B18"/>
    <w:rsid w:val="0028603C"/>
    <w:rsid w:val="002862BD"/>
    <w:rsid w:val="002863A4"/>
    <w:rsid w:val="00286A89"/>
    <w:rsid w:val="00286FCD"/>
    <w:rsid w:val="002871D7"/>
    <w:rsid w:val="00287DA0"/>
    <w:rsid w:val="00287FA6"/>
    <w:rsid w:val="00290654"/>
    <w:rsid w:val="002909CE"/>
    <w:rsid w:val="00291D7F"/>
    <w:rsid w:val="002922CC"/>
    <w:rsid w:val="002924E1"/>
    <w:rsid w:val="00292B7A"/>
    <w:rsid w:val="002932DD"/>
    <w:rsid w:val="00293FD4"/>
    <w:rsid w:val="00294942"/>
    <w:rsid w:val="00294BA4"/>
    <w:rsid w:val="00295D13"/>
    <w:rsid w:val="00296536"/>
    <w:rsid w:val="0029672B"/>
    <w:rsid w:val="002968C8"/>
    <w:rsid w:val="00296CAE"/>
    <w:rsid w:val="0029703D"/>
    <w:rsid w:val="00297067"/>
    <w:rsid w:val="00297416"/>
    <w:rsid w:val="00297998"/>
    <w:rsid w:val="00297F93"/>
    <w:rsid w:val="002A0066"/>
    <w:rsid w:val="002A0072"/>
    <w:rsid w:val="002A0495"/>
    <w:rsid w:val="002A067D"/>
    <w:rsid w:val="002A1295"/>
    <w:rsid w:val="002A1C2E"/>
    <w:rsid w:val="002A1C85"/>
    <w:rsid w:val="002A1DBC"/>
    <w:rsid w:val="002A1E51"/>
    <w:rsid w:val="002A1FE1"/>
    <w:rsid w:val="002A213B"/>
    <w:rsid w:val="002A2763"/>
    <w:rsid w:val="002A3169"/>
    <w:rsid w:val="002A32F6"/>
    <w:rsid w:val="002A3796"/>
    <w:rsid w:val="002A3D6C"/>
    <w:rsid w:val="002A4365"/>
    <w:rsid w:val="002A4579"/>
    <w:rsid w:val="002A4820"/>
    <w:rsid w:val="002A4967"/>
    <w:rsid w:val="002A50E9"/>
    <w:rsid w:val="002A5A83"/>
    <w:rsid w:val="002A5E8F"/>
    <w:rsid w:val="002A5F00"/>
    <w:rsid w:val="002A6382"/>
    <w:rsid w:val="002A6436"/>
    <w:rsid w:val="002A6C70"/>
    <w:rsid w:val="002A7345"/>
    <w:rsid w:val="002A79FB"/>
    <w:rsid w:val="002B0366"/>
    <w:rsid w:val="002B0547"/>
    <w:rsid w:val="002B08B9"/>
    <w:rsid w:val="002B130D"/>
    <w:rsid w:val="002B15D5"/>
    <w:rsid w:val="002B1CA2"/>
    <w:rsid w:val="002B226D"/>
    <w:rsid w:val="002B2640"/>
    <w:rsid w:val="002B26B9"/>
    <w:rsid w:val="002B2980"/>
    <w:rsid w:val="002B2F82"/>
    <w:rsid w:val="002B3F47"/>
    <w:rsid w:val="002B4223"/>
    <w:rsid w:val="002B484A"/>
    <w:rsid w:val="002B570D"/>
    <w:rsid w:val="002B5CCD"/>
    <w:rsid w:val="002B671E"/>
    <w:rsid w:val="002B68DC"/>
    <w:rsid w:val="002B7157"/>
    <w:rsid w:val="002B7632"/>
    <w:rsid w:val="002B77D6"/>
    <w:rsid w:val="002B788E"/>
    <w:rsid w:val="002B7A7C"/>
    <w:rsid w:val="002B7C18"/>
    <w:rsid w:val="002B7FF9"/>
    <w:rsid w:val="002C05FF"/>
    <w:rsid w:val="002C0C2B"/>
    <w:rsid w:val="002C14A9"/>
    <w:rsid w:val="002C1D43"/>
    <w:rsid w:val="002C2511"/>
    <w:rsid w:val="002C2B08"/>
    <w:rsid w:val="002C2B11"/>
    <w:rsid w:val="002C2BBD"/>
    <w:rsid w:val="002C2CB8"/>
    <w:rsid w:val="002C2FF4"/>
    <w:rsid w:val="002C37F5"/>
    <w:rsid w:val="002C38F6"/>
    <w:rsid w:val="002C3EB9"/>
    <w:rsid w:val="002C4E51"/>
    <w:rsid w:val="002C4F82"/>
    <w:rsid w:val="002C4FD6"/>
    <w:rsid w:val="002C595C"/>
    <w:rsid w:val="002C59B4"/>
    <w:rsid w:val="002C5E28"/>
    <w:rsid w:val="002C6406"/>
    <w:rsid w:val="002C6921"/>
    <w:rsid w:val="002C76FD"/>
    <w:rsid w:val="002C7B8B"/>
    <w:rsid w:val="002C7D1B"/>
    <w:rsid w:val="002C7F31"/>
    <w:rsid w:val="002D0A9E"/>
    <w:rsid w:val="002D0C88"/>
    <w:rsid w:val="002D12FB"/>
    <w:rsid w:val="002D134A"/>
    <w:rsid w:val="002D16CC"/>
    <w:rsid w:val="002D1D21"/>
    <w:rsid w:val="002D1DF2"/>
    <w:rsid w:val="002D2259"/>
    <w:rsid w:val="002D2CBF"/>
    <w:rsid w:val="002D2CC4"/>
    <w:rsid w:val="002D2D13"/>
    <w:rsid w:val="002D3361"/>
    <w:rsid w:val="002D50AC"/>
    <w:rsid w:val="002D53C4"/>
    <w:rsid w:val="002D54D1"/>
    <w:rsid w:val="002D6583"/>
    <w:rsid w:val="002D65D1"/>
    <w:rsid w:val="002D671C"/>
    <w:rsid w:val="002D6AA7"/>
    <w:rsid w:val="002D71B8"/>
    <w:rsid w:val="002D772E"/>
    <w:rsid w:val="002D796F"/>
    <w:rsid w:val="002D7BF1"/>
    <w:rsid w:val="002E0969"/>
    <w:rsid w:val="002E12DD"/>
    <w:rsid w:val="002E134D"/>
    <w:rsid w:val="002E1986"/>
    <w:rsid w:val="002E1B47"/>
    <w:rsid w:val="002E1D8C"/>
    <w:rsid w:val="002E1E27"/>
    <w:rsid w:val="002E23FE"/>
    <w:rsid w:val="002E264D"/>
    <w:rsid w:val="002E2AF6"/>
    <w:rsid w:val="002E2D17"/>
    <w:rsid w:val="002E305F"/>
    <w:rsid w:val="002E32B4"/>
    <w:rsid w:val="002E3611"/>
    <w:rsid w:val="002E401B"/>
    <w:rsid w:val="002E428F"/>
    <w:rsid w:val="002E4FAE"/>
    <w:rsid w:val="002E4FE8"/>
    <w:rsid w:val="002E654E"/>
    <w:rsid w:val="002E674D"/>
    <w:rsid w:val="002E7A70"/>
    <w:rsid w:val="002E7A89"/>
    <w:rsid w:val="002E7F24"/>
    <w:rsid w:val="002F0280"/>
    <w:rsid w:val="002F0580"/>
    <w:rsid w:val="002F0C0E"/>
    <w:rsid w:val="002F1C4A"/>
    <w:rsid w:val="002F2183"/>
    <w:rsid w:val="002F25B0"/>
    <w:rsid w:val="002F2DE1"/>
    <w:rsid w:val="002F3C87"/>
    <w:rsid w:val="002F4C83"/>
    <w:rsid w:val="002F5C32"/>
    <w:rsid w:val="002F61B5"/>
    <w:rsid w:val="002F63B8"/>
    <w:rsid w:val="002F6474"/>
    <w:rsid w:val="002F6764"/>
    <w:rsid w:val="002F6766"/>
    <w:rsid w:val="002F6779"/>
    <w:rsid w:val="002F6E03"/>
    <w:rsid w:val="002F73A2"/>
    <w:rsid w:val="002F7593"/>
    <w:rsid w:val="002F7A28"/>
    <w:rsid w:val="003001C3"/>
    <w:rsid w:val="003002BC"/>
    <w:rsid w:val="0030035A"/>
    <w:rsid w:val="00300933"/>
    <w:rsid w:val="00300C36"/>
    <w:rsid w:val="00300D58"/>
    <w:rsid w:val="00300D73"/>
    <w:rsid w:val="003012DC"/>
    <w:rsid w:val="00301A14"/>
    <w:rsid w:val="00301D71"/>
    <w:rsid w:val="00301D90"/>
    <w:rsid w:val="00301E4D"/>
    <w:rsid w:val="003020DE"/>
    <w:rsid w:val="00302257"/>
    <w:rsid w:val="00302778"/>
    <w:rsid w:val="003027A6"/>
    <w:rsid w:val="00302A40"/>
    <w:rsid w:val="00302F93"/>
    <w:rsid w:val="003034AE"/>
    <w:rsid w:val="003034E0"/>
    <w:rsid w:val="0030356A"/>
    <w:rsid w:val="00303790"/>
    <w:rsid w:val="00303E70"/>
    <w:rsid w:val="00304F06"/>
    <w:rsid w:val="003050F0"/>
    <w:rsid w:val="00305298"/>
    <w:rsid w:val="003057E1"/>
    <w:rsid w:val="00305EFA"/>
    <w:rsid w:val="00306085"/>
    <w:rsid w:val="003066DB"/>
    <w:rsid w:val="00306BAB"/>
    <w:rsid w:val="0030748E"/>
    <w:rsid w:val="00307517"/>
    <w:rsid w:val="00310062"/>
    <w:rsid w:val="00310703"/>
    <w:rsid w:val="00310B3A"/>
    <w:rsid w:val="00311A2B"/>
    <w:rsid w:val="00311E59"/>
    <w:rsid w:val="003124B8"/>
    <w:rsid w:val="00312870"/>
    <w:rsid w:val="00312FBA"/>
    <w:rsid w:val="0031301D"/>
    <w:rsid w:val="00313FF4"/>
    <w:rsid w:val="003141EF"/>
    <w:rsid w:val="00314C44"/>
    <w:rsid w:val="00314D26"/>
    <w:rsid w:val="00315082"/>
    <w:rsid w:val="00315D7E"/>
    <w:rsid w:val="00316E6E"/>
    <w:rsid w:val="003172DD"/>
    <w:rsid w:val="0031766C"/>
    <w:rsid w:val="003176A3"/>
    <w:rsid w:val="003178ED"/>
    <w:rsid w:val="00317C72"/>
    <w:rsid w:val="00320EA5"/>
    <w:rsid w:val="00320F04"/>
    <w:rsid w:val="0032119E"/>
    <w:rsid w:val="0032122E"/>
    <w:rsid w:val="00321282"/>
    <w:rsid w:val="003217F3"/>
    <w:rsid w:val="00321D1A"/>
    <w:rsid w:val="00322898"/>
    <w:rsid w:val="0032297A"/>
    <w:rsid w:val="003229B6"/>
    <w:rsid w:val="00322A5F"/>
    <w:rsid w:val="00322AD0"/>
    <w:rsid w:val="00322C10"/>
    <w:rsid w:val="00323729"/>
    <w:rsid w:val="00323B78"/>
    <w:rsid w:val="00323D5E"/>
    <w:rsid w:val="003242FA"/>
    <w:rsid w:val="00324667"/>
    <w:rsid w:val="0032467D"/>
    <w:rsid w:val="00324D7D"/>
    <w:rsid w:val="0032549B"/>
    <w:rsid w:val="0032669F"/>
    <w:rsid w:val="00326BF8"/>
    <w:rsid w:val="00327E94"/>
    <w:rsid w:val="003307D0"/>
    <w:rsid w:val="00331534"/>
    <w:rsid w:val="00331A11"/>
    <w:rsid w:val="00331AB4"/>
    <w:rsid w:val="00331FB0"/>
    <w:rsid w:val="003322F7"/>
    <w:rsid w:val="00332901"/>
    <w:rsid w:val="00332FF8"/>
    <w:rsid w:val="00333108"/>
    <w:rsid w:val="0033319D"/>
    <w:rsid w:val="003333CA"/>
    <w:rsid w:val="00333B81"/>
    <w:rsid w:val="0033432C"/>
    <w:rsid w:val="003349EC"/>
    <w:rsid w:val="003350F3"/>
    <w:rsid w:val="00335195"/>
    <w:rsid w:val="0033566D"/>
    <w:rsid w:val="00335AC2"/>
    <w:rsid w:val="00335CF9"/>
    <w:rsid w:val="00336578"/>
    <w:rsid w:val="003365A4"/>
    <w:rsid w:val="0033677C"/>
    <w:rsid w:val="003367CD"/>
    <w:rsid w:val="00336D3F"/>
    <w:rsid w:val="00336F26"/>
    <w:rsid w:val="0033707D"/>
    <w:rsid w:val="003403AE"/>
    <w:rsid w:val="003404B8"/>
    <w:rsid w:val="00340AFC"/>
    <w:rsid w:val="003417AE"/>
    <w:rsid w:val="00341857"/>
    <w:rsid w:val="00341B35"/>
    <w:rsid w:val="00341D15"/>
    <w:rsid w:val="00342278"/>
    <w:rsid w:val="00342318"/>
    <w:rsid w:val="0034291A"/>
    <w:rsid w:val="00342A0A"/>
    <w:rsid w:val="00342CE8"/>
    <w:rsid w:val="0034338B"/>
    <w:rsid w:val="00343939"/>
    <w:rsid w:val="00344060"/>
    <w:rsid w:val="00344280"/>
    <w:rsid w:val="0034428A"/>
    <w:rsid w:val="00344737"/>
    <w:rsid w:val="00344B72"/>
    <w:rsid w:val="00344F6B"/>
    <w:rsid w:val="00345145"/>
    <w:rsid w:val="0034539C"/>
    <w:rsid w:val="00345554"/>
    <w:rsid w:val="00345C3B"/>
    <w:rsid w:val="00346907"/>
    <w:rsid w:val="00346CD2"/>
    <w:rsid w:val="0034713C"/>
    <w:rsid w:val="003473D8"/>
    <w:rsid w:val="00347708"/>
    <w:rsid w:val="003477EF"/>
    <w:rsid w:val="00347BB6"/>
    <w:rsid w:val="00350570"/>
    <w:rsid w:val="00350A7F"/>
    <w:rsid w:val="00350F3B"/>
    <w:rsid w:val="0035125D"/>
    <w:rsid w:val="003519DF"/>
    <w:rsid w:val="00352239"/>
    <w:rsid w:val="00352DD2"/>
    <w:rsid w:val="0035359E"/>
    <w:rsid w:val="003556FD"/>
    <w:rsid w:val="00355878"/>
    <w:rsid w:val="00356E4B"/>
    <w:rsid w:val="00357002"/>
    <w:rsid w:val="00357127"/>
    <w:rsid w:val="00360025"/>
    <w:rsid w:val="00360064"/>
    <w:rsid w:val="00360719"/>
    <w:rsid w:val="00360FA7"/>
    <w:rsid w:val="003611BD"/>
    <w:rsid w:val="00361D0F"/>
    <w:rsid w:val="003623DF"/>
    <w:rsid w:val="003624EF"/>
    <w:rsid w:val="00362BB5"/>
    <w:rsid w:val="00362F74"/>
    <w:rsid w:val="003633E0"/>
    <w:rsid w:val="00364051"/>
    <w:rsid w:val="003644B9"/>
    <w:rsid w:val="00364744"/>
    <w:rsid w:val="00365492"/>
    <w:rsid w:val="0036550C"/>
    <w:rsid w:val="00365A93"/>
    <w:rsid w:val="00365D9C"/>
    <w:rsid w:val="00365DC5"/>
    <w:rsid w:val="0036667B"/>
    <w:rsid w:val="003667FE"/>
    <w:rsid w:val="00366BE7"/>
    <w:rsid w:val="00366C13"/>
    <w:rsid w:val="00367120"/>
    <w:rsid w:val="00367A07"/>
    <w:rsid w:val="00367CD0"/>
    <w:rsid w:val="00367F60"/>
    <w:rsid w:val="00370BD8"/>
    <w:rsid w:val="003712C5"/>
    <w:rsid w:val="003714ED"/>
    <w:rsid w:val="0037151F"/>
    <w:rsid w:val="003718D6"/>
    <w:rsid w:val="00371970"/>
    <w:rsid w:val="003727AE"/>
    <w:rsid w:val="00372BCA"/>
    <w:rsid w:val="003740BD"/>
    <w:rsid w:val="003742C4"/>
    <w:rsid w:val="00374673"/>
    <w:rsid w:val="00374D3E"/>
    <w:rsid w:val="00374DDC"/>
    <w:rsid w:val="00375257"/>
    <w:rsid w:val="0037558F"/>
    <w:rsid w:val="003759BE"/>
    <w:rsid w:val="00375E05"/>
    <w:rsid w:val="0037649C"/>
    <w:rsid w:val="003766EE"/>
    <w:rsid w:val="00376AF1"/>
    <w:rsid w:val="00377541"/>
    <w:rsid w:val="00377B2E"/>
    <w:rsid w:val="00377CB4"/>
    <w:rsid w:val="00377D4F"/>
    <w:rsid w:val="00377F7D"/>
    <w:rsid w:val="00380473"/>
    <w:rsid w:val="00380FD3"/>
    <w:rsid w:val="003810DD"/>
    <w:rsid w:val="0038130B"/>
    <w:rsid w:val="00381579"/>
    <w:rsid w:val="003815EA"/>
    <w:rsid w:val="003819A2"/>
    <w:rsid w:val="00381B3D"/>
    <w:rsid w:val="00381B58"/>
    <w:rsid w:val="00381EA0"/>
    <w:rsid w:val="0038233B"/>
    <w:rsid w:val="00382B21"/>
    <w:rsid w:val="00383B51"/>
    <w:rsid w:val="00383DE8"/>
    <w:rsid w:val="0038444D"/>
    <w:rsid w:val="003847B3"/>
    <w:rsid w:val="0038481F"/>
    <w:rsid w:val="003854EB"/>
    <w:rsid w:val="003859A1"/>
    <w:rsid w:val="00385E9B"/>
    <w:rsid w:val="00386B85"/>
    <w:rsid w:val="00390321"/>
    <w:rsid w:val="00390673"/>
    <w:rsid w:val="00390B49"/>
    <w:rsid w:val="00390BF9"/>
    <w:rsid w:val="00390F5E"/>
    <w:rsid w:val="00391C5B"/>
    <w:rsid w:val="00391EEB"/>
    <w:rsid w:val="00391F34"/>
    <w:rsid w:val="00392B4F"/>
    <w:rsid w:val="003933CA"/>
    <w:rsid w:val="0039384F"/>
    <w:rsid w:val="003943AD"/>
    <w:rsid w:val="00394639"/>
    <w:rsid w:val="00394927"/>
    <w:rsid w:val="00395098"/>
    <w:rsid w:val="00395758"/>
    <w:rsid w:val="0039633E"/>
    <w:rsid w:val="00397B1A"/>
    <w:rsid w:val="00397CF2"/>
    <w:rsid w:val="00397FCE"/>
    <w:rsid w:val="003A0F5D"/>
    <w:rsid w:val="003A1801"/>
    <w:rsid w:val="003A1C1A"/>
    <w:rsid w:val="003A286D"/>
    <w:rsid w:val="003A3770"/>
    <w:rsid w:val="003A41E6"/>
    <w:rsid w:val="003A51DF"/>
    <w:rsid w:val="003A5333"/>
    <w:rsid w:val="003A536E"/>
    <w:rsid w:val="003A552C"/>
    <w:rsid w:val="003A5918"/>
    <w:rsid w:val="003A5B9F"/>
    <w:rsid w:val="003A5DCB"/>
    <w:rsid w:val="003A637C"/>
    <w:rsid w:val="003A6583"/>
    <w:rsid w:val="003A6843"/>
    <w:rsid w:val="003A6A96"/>
    <w:rsid w:val="003A6BA9"/>
    <w:rsid w:val="003A7084"/>
    <w:rsid w:val="003A785F"/>
    <w:rsid w:val="003B03B5"/>
    <w:rsid w:val="003B09F1"/>
    <w:rsid w:val="003B0CC7"/>
    <w:rsid w:val="003B0FFB"/>
    <w:rsid w:val="003B1C38"/>
    <w:rsid w:val="003B2170"/>
    <w:rsid w:val="003B2F67"/>
    <w:rsid w:val="003B3014"/>
    <w:rsid w:val="003B3100"/>
    <w:rsid w:val="003B33B7"/>
    <w:rsid w:val="003B3563"/>
    <w:rsid w:val="003B3CA4"/>
    <w:rsid w:val="003B3FFE"/>
    <w:rsid w:val="003B4299"/>
    <w:rsid w:val="003B4301"/>
    <w:rsid w:val="003B45C9"/>
    <w:rsid w:val="003B5197"/>
    <w:rsid w:val="003B532C"/>
    <w:rsid w:val="003B5EBC"/>
    <w:rsid w:val="003B64CE"/>
    <w:rsid w:val="003B67AB"/>
    <w:rsid w:val="003B6828"/>
    <w:rsid w:val="003B6911"/>
    <w:rsid w:val="003B7054"/>
    <w:rsid w:val="003B7587"/>
    <w:rsid w:val="003B7996"/>
    <w:rsid w:val="003B7C0D"/>
    <w:rsid w:val="003C0054"/>
    <w:rsid w:val="003C0FEF"/>
    <w:rsid w:val="003C1721"/>
    <w:rsid w:val="003C1810"/>
    <w:rsid w:val="003C1F9C"/>
    <w:rsid w:val="003C202E"/>
    <w:rsid w:val="003C2855"/>
    <w:rsid w:val="003C29E0"/>
    <w:rsid w:val="003C2B20"/>
    <w:rsid w:val="003C2BB7"/>
    <w:rsid w:val="003C2BEA"/>
    <w:rsid w:val="003C323E"/>
    <w:rsid w:val="003C32E7"/>
    <w:rsid w:val="003C3543"/>
    <w:rsid w:val="003C357C"/>
    <w:rsid w:val="003C4F17"/>
    <w:rsid w:val="003C5173"/>
    <w:rsid w:val="003C5655"/>
    <w:rsid w:val="003C58FC"/>
    <w:rsid w:val="003C6249"/>
    <w:rsid w:val="003C6A0C"/>
    <w:rsid w:val="003C6A21"/>
    <w:rsid w:val="003C73D6"/>
    <w:rsid w:val="003C75A4"/>
    <w:rsid w:val="003C75A9"/>
    <w:rsid w:val="003C76F8"/>
    <w:rsid w:val="003D136C"/>
    <w:rsid w:val="003D158A"/>
    <w:rsid w:val="003D1AC3"/>
    <w:rsid w:val="003D1B54"/>
    <w:rsid w:val="003D26D0"/>
    <w:rsid w:val="003D2E81"/>
    <w:rsid w:val="003D2EE5"/>
    <w:rsid w:val="003D4410"/>
    <w:rsid w:val="003D4475"/>
    <w:rsid w:val="003D4766"/>
    <w:rsid w:val="003D49B2"/>
    <w:rsid w:val="003D53B3"/>
    <w:rsid w:val="003D5DF4"/>
    <w:rsid w:val="003D5DFC"/>
    <w:rsid w:val="003D62F8"/>
    <w:rsid w:val="003D6B19"/>
    <w:rsid w:val="003D78EE"/>
    <w:rsid w:val="003D7EF8"/>
    <w:rsid w:val="003E12EA"/>
    <w:rsid w:val="003E1543"/>
    <w:rsid w:val="003E1CE5"/>
    <w:rsid w:val="003E1EF7"/>
    <w:rsid w:val="003E2497"/>
    <w:rsid w:val="003E2A88"/>
    <w:rsid w:val="003E2C29"/>
    <w:rsid w:val="003E3269"/>
    <w:rsid w:val="003E328C"/>
    <w:rsid w:val="003E346B"/>
    <w:rsid w:val="003E35E0"/>
    <w:rsid w:val="003E37D5"/>
    <w:rsid w:val="003E41C6"/>
    <w:rsid w:val="003E475A"/>
    <w:rsid w:val="003E4DF5"/>
    <w:rsid w:val="003E502F"/>
    <w:rsid w:val="003E509F"/>
    <w:rsid w:val="003E55E3"/>
    <w:rsid w:val="003E597F"/>
    <w:rsid w:val="003E70CA"/>
    <w:rsid w:val="003E776C"/>
    <w:rsid w:val="003F019E"/>
    <w:rsid w:val="003F040E"/>
    <w:rsid w:val="003F04D9"/>
    <w:rsid w:val="003F0BB5"/>
    <w:rsid w:val="003F1067"/>
    <w:rsid w:val="003F13A4"/>
    <w:rsid w:val="003F1632"/>
    <w:rsid w:val="003F1F05"/>
    <w:rsid w:val="003F26F2"/>
    <w:rsid w:val="003F2DBC"/>
    <w:rsid w:val="003F2E31"/>
    <w:rsid w:val="003F5E70"/>
    <w:rsid w:val="003F631A"/>
    <w:rsid w:val="003F65B8"/>
    <w:rsid w:val="003F677B"/>
    <w:rsid w:val="003F6A1A"/>
    <w:rsid w:val="003F6C41"/>
    <w:rsid w:val="003F70A9"/>
    <w:rsid w:val="003F71B0"/>
    <w:rsid w:val="003F7651"/>
    <w:rsid w:val="004002FD"/>
    <w:rsid w:val="004007D1"/>
    <w:rsid w:val="00400CC0"/>
    <w:rsid w:val="0040128A"/>
    <w:rsid w:val="004012A0"/>
    <w:rsid w:val="004015E4"/>
    <w:rsid w:val="00401879"/>
    <w:rsid w:val="004019DC"/>
    <w:rsid w:val="004027D7"/>
    <w:rsid w:val="00402875"/>
    <w:rsid w:val="00402A09"/>
    <w:rsid w:val="00402E2E"/>
    <w:rsid w:val="004031D8"/>
    <w:rsid w:val="00403720"/>
    <w:rsid w:val="00403D4A"/>
    <w:rsid w:val="00403E82"/>
    <w:rsid w:val="00404B1D"/>
    <w:rsid w:val="00404BF0"/>
    <w:rsid w:val="00404DD4"/>
    <w:rsid w:val="00404E8C"/>
    <w:rsid w:val="004052E1"/>
    <w:rsid w:val="0040535A"/>
    <w:rsid w:val="00405854"/>
    <w:rsid w:val="00405985"/>
    <w:rsid w:val="00405A21"/>
    <w:rsid w:val="00405E55"/>
    <w:rsid w:val="00406567"/>
    <w:rsid w:val="004068F8"/>
    <w:rsid w:val="00406B99"/>
    <w:rsid w:val="004078C1"/>
    <w:rsid w:val="00407AE0"/>
    <w:rsid w:val="00407B37"/>
    <w:rsid w:val="004100B6"/>
    <w:rsid w:val="00410CF0"/>
    <w:rsid w:val="00411249"/>
    <w:rsid w:val="00411813"/>
    <w:rsid w:val="00411B5E"/>
    <w:rsid w:val="0041208C"/>
    <w:rsid w:val="00412146"/>
    <w:rsid w:val="00412D54"/>
    <w:rsid w:val="00412E13"/>
    <w:rsid w:val="00413081"/>
    <w:rsid w:val="0041364F"/>
    <w:rsid w:val="00413B23"/>
    <w:rsid w:val="00413BE5"/>
    <w:rsid w:val="0041471F"/>
    <w:rsid w:val="004154CB"/>
    <w:rsid w:val="00415F22"/>
    <w:rsid w:val="00416025"/>
    <w:rsid w:val="00416435"/>
    <w:rsid w:val="0041689F"/>
    <w:rsid w:val="00416C49"/>
    <w:rsid w:val="004170F8"/>
    <w:rsid w:val="0041759F"/>
    <w:rsid w:val="00417646"/>
    <w:rsid w:val="004178EC"/>
    <w:rsid w:val="00417D79"/>
    <w:rsid w:val="004201B2"/>
    <w:rsid w:val="00420248"/>
    <w:rsid w:val="00420313"/>
    <w:rsid w:val="00420983"/>
    <w:rsid w:val="00420BA4"/>
    <w:rsid w:val="004211FD"/>
    <w:rsid w:val="00421AE6"/>
    <w:rsid w:val="00422069"/>
    <w:rsid w:val="004222A0"/>
    <w:rsid w:val="004224D5"/>
    <w:rsid w:val="00422523"/>
    <w:rsid w:val="0042284C"/>
    <w:rsid w:val="00422F0A"/>
    <w:rsid w:val="00422F38"/>
    <w:rsid w:val="00423539"/>
    <w:rsid w:val="00423D42"/>
    <w:rsid w:val="004248BA"/>
    <w:rsid w:val="0042493F"/>
    <w:rsid w:val="00424975"/>
    <w:rsid w:val="00424F2B"/>
    <w:rsid w:val="00425041"/>
    <w:rsid w:val="00425354"/>
    <w:rsid w:val="004255B3"/>
    <w:rsid w:val="00425A82"/>
    <w:rsid w:val="00425AD8"/>
    <w:rsid w:val="00425D24"/>
    <w:rsid w:val="00425EBC"/>
    <w:rsid w:val="00425ECC"/>
    <w:rsid w:val="004266DF"/>
    <w:rsid w:val="00427390"/>
    <w:rsid w:val="00427777"/>
    <w:rsid w:val="004277CD"/>
    <w:rsid w:val="00427F6D"/>
    <w:rsid w:val="00430DD9"/>
    <w:rsid w:val="00432582"/>
    <w:rsid w:val="00432D16"/>
    <w:rsid w:val="00432DE5"/>
    <w:rsid w:val="00432FEF"/>
    <w:rsid w:val="004333B5"/>
    <w:rsid w:val="004336A1"/>
    <w:rsid w:val="0043411D"/>
    <w:rsid w:val="00434778"/>
    <w:rsid w:val="00434927"/>
    <w:rsid w:val="004352B5"/>
    <w:rsid w:val="0043586C"/>
    <w:rsid w:val="004359A5"/>
    <w:rsid w:val="00435FA8"/>
    <w:rsid w:val="00436414"/>
    <w:rsid w:val="00436754"/>
    <w:rsid w:val="00436BD3"/>
    <w:rsid w:val="00436E45"/>
    <w:rsid w:val="00436FAF"/>
    <w:rsid w:val="0043718D"/>
    <w:rsid w:val="0043766C"/>
    <w:rsid w:val="004400BE"/>
    <w:rsid w:val="00440235"/>
    <w:rsid w:val="0044032C"/>
    <w:rsid w:val="00440732"/>
    <w:rsid w:val="00440D8B"/>
    <w:rsid w:val="00441F16"/>
    <w:rsid w:val="00442024"/>
    <w:rsid w:val="0044234F"/>
    <w:rsid w:val="00442878"/>
    <w:rsid w:val="004428A3"/>
    <w:rsid w:val="00442DEE"/>
    <w:rsid w:val="00443032"/>
    <w:rsid w:val="00444615"/>
    <w:rsid w:val="0044477A"/>
    <w:rsid w:val="00444F47"/>
    <w:rsid w:val="00445062"/>
    <w:rsid w:val="00446095"/>
    <w:rsid w:val="004469B5"/>
    <w:rsid w:val="00446F64"/>
    <w:rsid w:val="004471D2"/>
    <w:rsid w:val="0045056F"/>
    <w:rsid w:val="00450574"/>
    <w:rsid w:val="00450BC7"/>
    <w:rsid w:val="00451349"/>
    <w:rsid w:val="00451CAF"/>
    <w:rsid w:val="00452591"/>
    <w:rsid w:val="00452D7B"/>
    <w:rsid w:val="00452D81"/>
    <w:rsid w:val="0045359E"/>
    <w:rsid w:val="004536AE"/>
    <w:rsid w:val="0045388C"/>
    <w:rsid w:val="004539AF"/>
    <w:rsid w:val="00453BBD"/>
    <w:rsid w:val="00453E69"/>
    <w:rsid w:val="00454055"/>
    <w:rsid w:val="0045449A"/>
    <w:rsid w:val="00454800"/>
    <w:rsid w:val="004549FE"/>
    <w:rsid w:val="00454B90"/>
    <w:rsid w:val="00454E22"/>
    <w:rsid w:val="004550C4"/>
    <w:rsid w:val="004550D9"/>
    <w:rsid w:val="0045514A"/>
    <w:rsid w:val="004557CB"/>
    <w:rsid w:val="00455839"/>
    <w:rsid w:val="004558A5"/>
    <w:rsid w:val="004561C9"/>
    <w:rsid w:val="004564C1"/>
    <w:rsid w:val="0045684C"/>
    <w:rsid w:val="00456F6C"/>
    <w:rsid w:val="00457381"/>
    <w:rsid w:val="00457811"/>
    <w:rsid w:val="00460383"/>
    <w:rsid w:val="00460698"/>
    <w:rsid w:val="00461111"/>
    <w:rsid w:val="00461291"/>
    <w:rsid w:val="004612C4"/>
    <w:rsid w:val="004617DF"/>
    <w:rsid w:val="00461ADF"/>
    <w:rsid w:val="00462557"/>
    <w:rsid w:val="0046293E"/>
    <w:rsid w:val="00462A00"/>
    <w:rsid w:val="00463625"/>
    <w:rsid w:val="004636E6"/>
    <w:rsid w:val="0046438D"/>
    <w:rsid w:val="0046525B"/>
    <w:rsid w:val="004653C1"/>
    <w:rsid w:val="004654ED"/>
    <w:rsid w:val="00465787"/>
    <w:rsid w:val="00465F0D"/>
    <w:rsid w:val="00465FF9"/>
    <w:rsid w:val="0046619D"/>
    <w:rsid w:val="0046657E"/>
    <w:rsid w:val="00466707"/>
    <w:rsid w:val="00467089"/>
    <w:rsid w:val="004673D2"/>
    <w:rsid w:val="00467A05"/>
    <w:rsid w:val="00467A0A"/>
    <w:rsid w:val="00467F48"/>
    <w:rsid w:val="004700B0"/>
    <w:rsid w:val="004702D4"/>
    <w:rsid w:val="0047052B"/>
    <w:rsid w:val="004705E6"/>
    <w:rsid w:val="00470825"/>
    <w:rsid w:val="00470829"/>
    <w:rsid w:val="00470B73"/>
    <w:rsid w:val="00470B85"/>
    <w:rsid w:val="00471700"/>
    <w:rsid w:val="00471772"/>
    <w:rsid w:val="00471D6C"/>
    <w:rsid w:val="00472361"/>
    <w:rsid w:val="00472C70"/>
    <w:rsid w:val="00472C8F"/>
    <w:rsid w:val="00473105"/>
    <w:rsid w:val="00473568"/>
    <w:rsid w:val="004736CE"/>
    <w:rsid w:val="004736FD"/>
    <w:rsid w:val="00473835"/>
    <w:rsid w:val="00474A86"/>
    <w:rsid w:val="00475567"/>
    <w:rsid w:val="0047587E"/>
    <w:rsid w:val="00475BA6"/>
    <w:rsid w:val="00476D2A"/>
    <w:rsid w:val="004771ED"/>
    <w:rsid w:val="00477859"/>
    <w:rsid w:val="00477D38"/>
    <w:rsid w:val="00477EB8"/>
    <w:rsid w:val="004804D0"/>
    <w:rsid w:val="00480925"/>
    <w:rsid w:val="00480A8A"/>
    <w:rsid w:val="00480C52"/>
    <w:rsid w:val="00481563"/>
    <w:rsid w:val="004815A5"/>
    <w:rsid w:val="0048161B"/>
    <w:rsid w:val="004819A4"/>
    <w:rsid w:val="00481BF4"/>
    <w:rsid w:val="00481CF8"/>
    <w:rsid w:val="00483361"/>
    <w:rsid w:val="0048415D"/>
    <w:rsid w:val="00484729"/>
    <w:rsid w:val="00484EB6"/>
    <w:rsid w:val="00485D74"/>
    <w:rsid w:val="004866AD"/>
    <w:rsid w:val="00486FB0"/>
    <w:rsid w:val="00486FED"/>
    <w:rsid w:val="004873B8"/>
    <w:rsid w:val="00490F06"/>
    <w:rsid w:val="00491855"/>
    <w:rsid w:val="00491A40"/>
    <w:rsid w:val="004924F6"/>
    <w:rsid w:val="00492558"/>
    <w:rsid w:val="004929AA"/>
    <w:rsid w:val="00492C32"/>
    <w:rsid w:val="00492E71"/>
    <w:rsid w:val="0049347F"/>
    <w:rsid w:val="004936C8"/>
    <w:rsid w:val="004939D9"/>
    <w:rsid w:val="004945CF"/>
    <w:rsid w:val="0049546D"/>
    <w:rsid w:val="004955FD"/>
    <w:rsid w:val="00495B16"/>
    <w:rsid w:val="00495BAA"/>
    <w:rsid w:val="0049603B"/>
    <w:rsid w:val="0049619C"/>
    <w:rsid w:val="004964D0"/>
    <w:rsid w:val="00496A84"/>
    <w:rsid w:val="00496AFC"/>
    <w:rsid w:val="00496FF5"/>
    <w:rsid w:val="004977D9"/>
    <w:rsid w:val="004979BA"/>
    <w:rsid w:val="00497EDE"/>
    <w:rsid w:val="004A0C7A"/>
    <w:rsid w:val="004A1AC5"/>
    <w:rsid w:val="004A1B59"/>
    <w:rsid w:val="004A1E21"/>
    <w:rsid w:val="004A3362"/>
    <w:rsid w:val="004A394F"/>
    <w:rsid w:val="004A5061"/>
    <w:rsid w:val="004A59D6"/>
    <w:rsid w:val="004A5BC8"/>
    <w:rsid w:val="004A5EFC"/>
    <w:rsid w:val="004A7D8A"/>
    <w:rsid w:val="004B0530"/>
    <w:rsid w:val="004B0BCB"/>
    <w:rsid w:val="004B0E75"/>
    <w:rsid w:val="004B12E8"/>
    <w:rsid w:val="004B1475"/>
    <w:rsid w:val="004B18DC"/>
    <w:rsid w:val="004B1C44"/>
    <w:rsid w:val="004B1E00"/>
    <w:rsid w:val="004B1EDF"/>
    <w:rsid w:val="004B2020"/>
    <w:rsid w:val="004B2039"/>
    <w:rsid w:val="004B2436"/>
    <w:rsid w:val="004B282A"/>
    <w:rsid w:val="004B339D"/>
    <w:rsid w:val="004B36C0"/>
    <w:rsid w:val="004B3789"/>
    <w:rsid w:val="004B3C70"/>
    <w:rsid w:val="004B4133"/>
    <w:rsid w:val="004B4252"/>
    <w:rsid w:val="004B4300"/>
    <w:rsid w:val="004B478E"/>
    <w:rsid w:val="004B4AF7"/>
    <w:rsid w:val="004B4B71"/>
    <w:rsid w:val="004B4D1C"/>
    <w:rsid w:val="004B4E87"/>
    <w:rsid w:val="004B6688"/>
    <w:rsid w:val="004B6BF8"/>
    <w:rsid w:val="004C03BC"/>
    <w:rsid w:val="004C06D2"/>
    <w:rsid w:val="004C0FFF"/>
    <w:rsid w:val="004C150A"/>
    <w:rsid w:val="004C26E3"/>
    <w:rsid w:val="004C2992"/>
    <w:rsid w:val="004C3D34"/>
    <w:rsid w:val="004C4E6C"/>
    <w:rsid w:val="004C5033"/>
    <w:rsid w:val="004C55DF"/>
    <w:rsid w:val="004C59BE"/>
    <w:rsid w:val="004C5CD4"/>
    <w:rsid w:val="004C627D"/>
    <w:rsid w:val="004C6B06"/>
    <w:rsid w:val="004C730E"/>
    <w:rsid w:val="004C7C35"/>
    <w:rsid w:val="004D07D5"/>
    <w:rsid w:val="004D09EE"/>
    <w:rsid w:val="004D0A47"/>
    <w:rsid w:val="004D0F92"/>
    <w:rsid w:val="004D118A"/>
    <w:rsid w:val="004D1487"/>
    <w:rsid w:val="004D153B"/>
    <w:rsid w:val="004D1EDC"/>
    <w:rsid w:val="004D294E"/>
    <w:rsid w:val="004D2F27"/>
    <w:rsid w:val="004D2FFA"/>
    <w:rsid w:val="004D3022"/>
    <w:rsid w:val="004D4B94"/>
    <w:rsid w:val="004D4D10"/>
    <w:rsid w:val="004D51CC"/>
    <w:rsid w:val="004D51F0"/>
    <w:rsid w:val="004D53C6"/>
    <w:rsid w:val="004D542A"/>
    <w:rsid w:val="004D5668"/>
    <w:rsid w:val="004D5BD5"/>
    <w:rsid w:val="004D5DAF"/>
    <w:rsid w:val="004D6ED9"/>
    <w:rsid w:val="004D72F9"/>
    <w:rsid w:val="004D7568"/>
    <w:rsid w:val="004D762C"/>
    <w:rsid w:val="004D7847"/>
    <w:rsid w:val="004D7FC3"/>
    <w:rsid w:val="004E04EC"/>
    <w:rsid w:val="004E05C5"/>
    <w:rsid w:val="004E05EB"/>
    <w:rsid w:val="004E075B"/>
    <w:rsid w:val="004E0A18"/>
    <w:rsid w:val="004E1179"/>
    <w:rsid w:val="004E1B02"/>
    <w:rsid w:val="004E1E4A"/>
    <w:rsid w:val="004E20CB"/>
    <w:rsid w:val="004E241A"/>
    <w:rsid w:val="004E30E7"/>
    <w:rsid w:val="004E3869"/>
    <w:rsid w:val="004E3948"/>
    <w:rsid w:val="004E3B1C"/>
    <w:rsid w:val="004E3DA0"/>
    <w:rsid w:val="004E4137"/>
    <w:rsid w:val="004E4801"/>
    <w:rsid w:val="004E4D4B"/>
    <w:rsid w:val="004E50E4"/>
    <w:rsid w:val="004E566B"/>
    <w:rsid w:val="004E5FA3"/>
    <w:rsid w:val="004E605B"/>
    <w:rsid w:val="004E635C"/>
    <w:rsid w:val="004E6440"/>
    <w:rsid w:val="004E65FF"/>
    <w:rsid w:val="004E6B29"/>
    <w:rsid w:val="004E6C70"/>
    <w:rsid w:val="004E6E76"/>
    <w:rsid w:val="004E7089"/>
    <w:rsid w:val="004E70F3"/>
    <w:rsid w:val="004E793A"/>
    <w:rsid w:val="004F08C3"/>
    <w:rsid w:val="004F149D"/>
    <w:rsid w:val="004F1DFC"/>
    <w:rsid w:val="004F1E88"/>
    <w:rsid w:val="004F2465"/>
    <w:rsid w:val="004F2849"/>
    <w:rsid w:val="004F2E37"/>
    <w:rsid w:val="004F345D"/>
    <w:rsid w:val="004F37E4"/>
    <w:rsid w:val="004F4718"/>
    <w:rsid w:val="004F4BEB"/>
    <w:rsid w:val="004F5246"/>
    <w:rsid w:val="004F5368"/>
    <w:rsid w:val="004F5EC3"/>
    <w:rsid w:val="004F6213"/>
    <w:rsid w:val="004F664F"/>
    <w:rsid w:val="004F6712"/>
    <w:rsid w:val="004F679F"/>
    <w:rsid w:val="004F6CAE"/>
    <w:rsid w:val="004F6F35"/>
    <w:rsid w:val="004F71A5"/>
    <w:rsid w:val="004F7368"/>
    <w:rsid w:val="00500141"/>
    <w:rsid w:val="00500161"/>
    <w:rsid w:val="005009B3"/>
    <w:rsid w:val="00500C38"/>
    <w:rsid w:val="005019E2"/>
    <w:rsid w:val="00501F82"/>
    <w:rsid w:val="0050220F"/>
    <w:rsid w:val="0050229E"/>
    <w:rsid w:val="00502438"/>
    <w:rsid w:val="0050281B"/>
    <w:rsid w:val="00502879"/>
    <w:rsid w:val="0050288F"/>
    <w:rsid w:val="005028B7"/>
    <w:rsid w:val="00502C0B"/>
    <w:rsid w:val="00502C31"/>
    <w:rsid w:val="00502DE4"/>
    <w:rsid w:val="005033F2"/>
    <w:rsid w:val="00503576"/>
    <w:rsid w:val="00504A77"/>
    <w:rsid w:val="00504C85"/>
    <w:rsid w:val="00504D53"/>
    <w:rsid w:val="00504ECA"/>
    <w:rsid w:val="00504F36"/>
    <w:rsid w:val="00505AD0"/>
    <w:rsid w:val="00506133"/>
    <w:rsid w:val="005064E0"/>
    <w:rsid w:val="00506607"/>
    <w:rsid w:val="0050699E"/>
    <w:rsid w:val="00506A64"/>
    <w:rsid w:val="00506D44"/>
    <w:rsid w:val="00506EEC"/>
    <w:rsid w:val="005074BD"/>
    <w:rsid w:val="00507741"/>
    <w:rsid w:val="0050796B"/>
    <w:rsid w:val="00507F01"/>
    <w:rsid w:val="005100C3"/>
    <w:rsid w:val="0051029F"/>
    <w:rsid w:val="0051055A"/>
    <w:rsid w:val="00510A68"/>
    <w:rsid w:val="00510D8D"/>
    <w:rsid w:val="00510F80"/>
    <w:rsid w:val="005111AE"/>
    <w:rsid w:val="005111BE"/>
    <w:rsid w:val="005115BE"/>
    <w:rsid w:val="0051189F"/>
    <w:rsid w:val="00511CE2"/>
    <w:rsid w:val="00511E7B"/>
    <w:rsid w:val="005122C9"/>
    <w:rsid w:val="0051275F"/>
    <w:rsid w:val="00512F2F"/>
    <w:rsid w:val="00512FA5"/>
    <w:rsid w:val="00512FD8"/>
    <w:rsid w:val="0051331B"/>
    <w:rsid w:val="00513440"/>
    <w:rsid w:val="00514030"/>
    <w:rsid w:val="00514263"/>
    <w:rsid w:val="00514802"/>
    <w:rsid w:val="005149CC"/>
    <w:rsid w:val="00514A86"/>
    <w:rsid w:val="00514B76"/>
    <w:rsid w:val="00515089"/>
    <w:rsid w:val="00515230"/>
    <w:rsid w:val="00515BF3"/>
    <w:rsid w:val="00515D06"/>
    <w:rsid w:val="005162E4"/>
    <w:rsid w:val="00516436"/>
    <w:rsid w:val="005164B5"/>
    <w:rsid w:val="00516821"/>
    <w:rsid w:val="005173DF"/>
    <w:rsid w:val="0051788E"/>
    <w:rsid w:val="00517C72"/>
    <w:rsid w:val="0052004F"/>
    <w:rsid w:val="00520565"/>
    <w:rsid w:val="0052059D"/>
    <w:rsid w:val="005211DE"/>
    <w:rsid w:val="00521DA3"/>
    <w:rsid w:val="00521F8D"/>
    <w:rsid w:val="0052216B"/>
    <w:rsid w:val="0052258B"/>
    <w:rsid w:val="00522C10"/>
    <w:rsid w:val="00523370"/>
    <w:rsid w:val="00523568"/>
    <w:rsid w:val="005237B0"/>
    <w:rsid w:val="0052475F"/>
    <w:rsid w:val="00524D05"/>
    <w:rsid w:val="00524ED4"/>
    <w:rsid w:val="005253F9"/>
    <w:rsid w:val="0052554A"/>
    <w:rsid w:val="00525756"/>
    <w:rsid w:val="00525C65"/>
    <w:rsid w:val="0052637F"/>
    <w:rsid w:val="005263E8"/>
    <w:rsid w:val="0052692E"/>
    <w:rsid w:val="00526AD2"/>
    <w:rsid w:val="00527358"/>
    <w:rsid w:val="005276C8"/>
    <w:rsid w:val="005278DA"/>
    <w:rsid w:val="0052792C"/>
    <w:rsid w:val="00527DED"/>
    <w:rsid w:val="00527E9C"/>
    <w:rsid w:val="0053003A"/>
    <w:rsid w:val="00530CD5"/>
    <w:rsid w:val="00530FDB"/>
    <w:rsid w:val="0053169C"/>
    <w:rsid w:val="00532808"/>
    <w:rsid w:val="00532B49"/>
    <w:rsid w:val="0053319E"/>
    <w:rsid w:val="00533262"/>
    <w:rsid w:val="00533285"/>
    <w:rsid w:val="00533857"/>
    <w:rsid w:val="00533B44"/>
    <w:rsid w:val="00533D32"/>
    <w:rsid w:val="00533D41"/>
    <w:rsid w:val="00534034"/>
    <w:rsid w:val="00534100"/>
    <w:rsid w:val="0053415B"/>
    <w:rsid w:val="005341A7"/>
    <w:rsid w:val="00534307"/>
    <w:rsid w:val="00534EE0"/>
    <w:rsid w:val="005357F6"/>
    <w:rsid w:val="00535956"/>
    <w:rsid w:val="00535961"/>
    <w:rsid w:val="00535A5F"/>
    <w:rsid w:val="0053628A"/>
    <w:rsid w:val="00536A35"/>
    <w:rsid w:val="00537ADC"/>
    <w:rsid w:val="00540416"/>
    <w:rsid w:val="00540499"/>
    <w:rsid w:val="00540515"/>
    <w:rsid w:val="00540860"/>
    <w:rsid w:val="00540EE0"/>
    <w:rsid w:val="00540FDC"/>
    <w:rsid w:val="00541F5A"/>
    <w:rsid w:val="0054219A"/>
    <w:rsid w:val="00542CF9"/>
    <w:rsid w:val="00542D2F"/>
    <w:rsid w:val="00543013"/>
    <w:rsid w:val="0054339D"/>
    <w:rsid w:val="00543AB6"/>
    <w:rsid w:val="00543F62"/>
    <w:rsid w:val="00544EA5"/>
    <w:rsid w:val="00545067"/>
    <w:rsid w:val="0054523B"/>
    <w:rsid w:val="005456F0"/>
    <w:rsid w:val="00545723"/>
    <w:rsid w:val="00545B44"/>
    <w:rsid w:val="00545D4F"/>
    <w:rsid w:val="005466E4"/>
    <w:rsid w:val="00546AAB"/>
    <w:rsid w:val="00547CBE"/>
    <w:rsid w:val="00550345"/>
    <w:rsid w:val="0055096A"/>
    <w:rsid w:val="00550F58"/>
    <w:rsid w:val="0055133F"/>
    <w:rsid w:val="00551369"/>
    <w:rsid w:val="005518CF"/>
    <w:rsid w:val="00551C5B"/>
    <w:rsid w:val="00553D6D"/>
    <w:rsid w:val="00553DD8"/>
    <w:rsid w:val="0055436A"/>
    <w:rsid w:val="005545FA"/>
    <w:rsid w:val="00554BE1"/>
    <w:rsid w:val="00554E47"/>
    <w:rsid w:val="0055524D"/>
    <w:rsid w:val="00555424"/>
    <w:rsid w:val="0055564E"/>
    <w:rsid w:val="00555976"/>
    <w:rsid w:val="005573F9"/>
    <w:rsid w:val="0055765E"/>
    <w:rsid w:val="0056004F"/>
    <w:rsid w:val="00560114"/>
    <w:rsid w:val="00560BE2"/>
    <w:rsid w:val="00560EF3"/>
    <w:rsid w:val="00561291"/>
    <w:rsid w:val="00561F1B"/>
    <w:rsid w:val="005620BC"/>
    <w:rsid w:val="005623A6"/>
    <w:rsid w:val="00562416"/>
    <w:rsid w:val="00562DAB"/>
    <w:rsid w:val="00562F91"/>
    <w:rsid w:val="00562F98"/>
    <w:rsid w:val="0056310E"/>
    <w:rsid w:val="005634A6"/>
    <w:rsid w:val="005634CE"/>
    <w:rsid w:val="005637FB"/>
    <w:rsid w:val="00563B13"/>
    <w:rsid w:val="00563F05"/>
    <w:rsid w:val="00563FA6"/>
    <w:rsid w:val="005654D6"/>
    <w:rsid w:val="00565BAF"/>
    <w:rsid w:val="00565BDA"/>
    <w:rsid w:val="005665D7"/>
    <w:rsid w:val="00566B5F"/>
    <w:rsid w:val="00567479"/>
    <w:rsid w:val="0057035E"/>
    <w:rsid w:val="00570542"/>
    <w:rsid w:val="0057080A"/>
    <w:rsid w:val="0057086F"/>
    <w:rsid w:val="005723EE"/>
    <w:rsid w:val="0057289E"/>
    <w:rsid w:val="00572D7F"/>
    <w:rsid w:val="005730ED"/>
    <w:rsid w:val="00573666"/>
    <w:rsid w:val="005739AC"/>
    <w:rsid w:val="00574736"/>
    <w:rsid w:val="00574D09"/>
    <w:rsid w:val="0057509A"/>
    <w:rsid w:val="005755BA"/>
    <w:rsid w:val="00575D47"/>
    <w:rsid w:val="00575FC1"/>
    <w:rsid w:val="00576229"/>
    <w:rsid w:val="0057659D"/>
    <w:rsid w:val="005767E1"/>
    <w:rsid w:val="00576CB1"/>
    <w:rsid w:val="005772C5"/>
    <w:rsid w:val="005773F1"/>
    <w:rsid w:val="00577840"/>
    <w:rsid w:val="00577893"/>
    <w:rsid w:val="00577C30"/>
    <w:rsid w:val="00577DCD"/>
    <w:rsid w:val="00580532"/>
    <w:rsid w:val="00580590"/>
    <w:rsid w:val="005817A5"/>
    <w:rsid w:val="00581915"/>
    <w:rsid w:val="00582228"/>
    <w:rsid w:val="0058281A"/>
    <w:rsid w:val="00583051"/>
    <w:rsid w:val="0058323A"/>
    <w:rsid w:val="005833BB"/>
    <w:rsid w:val="00583534"/>
    <w:rsid w:val="00583A67"/>
    <w:rsid w:val="00583B64"/>
    <w:rsid w:val="00583D6D"/>
    <w:rsid w:val="00584D2E"/>
    <w:rsid w:val="00584F05"/>
    <w:rsid w:val="00585A27"/>
    <w:rsid w:val="00585FAB"/>
    <w:rsid w:val="005864C1"/>
    <w:rsid w:val="005866F5"/>
    <w:rsid w:val="00586E36"/>
    <w:rsid w:val="00586EDF"/>
    <w:rsid w:val="00587030"/>
    <w:rsid w:val="005875AF"/>
    <w:rsid w:val="00587834"/>
    <w:rsid w:val="00587909"/>
    <w:rsid w:val="0058798C"/>
    <w:rsid w:val="005903B0"/>
    <w:rsid w:val="00590D7B"/>
    <w:rsid w:val="005913B6"/>
    <w:rsid w:val="0059142A"/>
    <w:rsid w:val="00591FEF"/>
    <w:rsid w:val="005926D7"/>
    <w:rsid w:val="00592755"/>
    <w:rsid w:val="00592AF9"/>
    <w:rsid w:val="005933F1"/>
    <w:rsid w:val="00593790"/>
    <w:rsid w:val="00593E24"/>
    <w:rsid w:val="00593FD5"/>
    <w:rsid w:val="005948EB"/>
    <w:rsid w:val="00594AF8"/>
    <w:rsid w:val="005952F3"/>
    <w:rsid w:val="00595AD6"/>
    <w:rsid w:val="00595D4A"/>
    <w:rsid w:val="00597310"/>
    <w:rsid w:val="005A03EF"/>
    <w:rsid w:val="005A067A"/>
    <w:rsid w:val="005A0A8D"/>
    <w:rsid w:val="005A164D"/>
    <w:rsid w:val="005A23B9"/>
    <w:rsid w:val="005A23E7"/>
    <w:rsid w:val="005A2522"/>
    <w:rsid w:val="005A291E"/>
    <w:rsid w:val="005A2FCE"/>
    <w:rsid w:val="005A3171"/>
    <w:rsid w:val="005A399E"/>
    <w:rsid w:val="005A428F"/>
    <w:rsid w:val="005A4949"/>
    <w:rsid w:val="005A4D93"/>
    <w:rsid w:val="005A5291"/>
    <w:rsid w:val="005A5559"/>
    <w:rsid w:val="005A5620"/>
    <w:rsid w:val="005A56DD"/>
    <w:rsid w:val="005A649C"/>
    <w:rsid w:val="005A64E3"/>
    <w:rsid w:val="005A656C"/>
    <w:rsid w:val="005A6773"/>
    <w:rsid w:val="005A6963"/>
    <w:rsid w:val="005A6D5C"/>
    <w:rsid w:val="005A6FEF"/>
    <w:rsid w:val="005A7071"/>
    <w:rsid w:val="005A7A7B"/>
    <w:rsid w:val="005A7E03"/>
    <w:rsid w:val="005B0288"/>
    <w:rsid w:val="005B03E8"/>
    <w:rsid w:val="005B0810"/>
    <w:rsid w:val="005B09B1"/>
    <w:rsid w:val="005B14EC"/>
    <w:rsid w:val="005B15DD"/>
    <w:rsid w:val="005B1801"/>
    <w:rsid w:val="005B1A7C"/>
    <w:rsid w:val="005B1CC5"/>
    <w:rsid w:val="005B221D"/>
    <w:rsid w:val="005B22BA"/>
    <w:rsid w:val="005B2B72"/>
    <w:rsid w:val="005B34FB"/>
    <w:rsid w:val="005B39FE"/>
    <w:rsid w:val="005B3A7E"/>
    <w:rsid w:val="005B3E93"/>
    <w:rsid w:val="005B444F"/>
    <w:rsid w:val="005B4BB8"/>
    <w:rsid w:val="005B4D4E"/>
    <w:rsid w:val="005B4FB5"/>
    <w:rsid w:val="005B5667"/>
    <w:rsid w:val="005B591F"/>
    <w:rsid w:val="005B5EB0"/>
    <w:rsid w:val="005B6712"/>
    <w:rsid w:val="005B6C8E"/>
    <w:rsid w:val="005B6F36"/>
    <w:rsid w:val="005B726C"/>
    <w:rsid w:val="005B7570"/>
    <w:rsid w:val="005B7CEB"/>
    <w:rsid w:val="005C0163"/>
    <w:rsid w:val="005C092C"/>
    <w:rsid w:val="005C0A6F"/>
    <w:rsid w:val="005C0F7D"/>
    <w:rsid w:val="005C1504"/>
    <w:rsid w:val="005C1B4A"/>
    <w:rsid w:val="005C1BA9"/>
    <w:rsid w:val="005C20DD"/>
    <w:rsid w:val="005C2680"/>
    <w:rsid w:val="005C2920"/>
    <w:rsid w:val="005C2A57"/>
    <w:rsid w:val="005C2F25"/>
    <w:rsid w:val="005C399A"/>
    <w:rsid w:val="005C3C08"/>
    <w:rsid w:val="005C4541"/>
    <w:rsid w:val="005C466B"/>
    <w:rsid w:val="005C46D8"/>
    <w:rsid w:val="005C47B2"/>
    <w:rsid w:val="005C4996"/>
    <w:rsid w:val="005C56EC"/>
    <w:rsid w:val="005C5953"/>
    <w:rsid w:val="005C59DB"/>
    <w:rsid w:val="005C5FA1"/>
    <w:rsid w:val="005C6540"/>
    <w:rsid w:val="005C6599"/>
    <w:rsid w:val="005C65DA"/>
    <w:rsid w:val="005C67D9"/>
    <w:rsid w:val="005C69F3"/>
    <w:rsid w:val="005C6A3A"/>
    <w:rsid w:val="005C71C9"/>
    <w:rsid w:val="005C7257"/>
    <w:rsid w:val="005C728E"/>
    <w:rsid w:val="005C7E74"/>
    <w:rsid w:val="005C7FB9"/>
    <w:rsid w:val="005D0043"/>
    <w:rsid w:val="005D09CA"/>
    <w:rsid w:val="005D1ACE"/>
    <w:rsid w:val="005D1BA5"/>
    <w:rsid w:val="005D1DBF"/>
    <w:rsid w:val="005D388D"/>
    <w:rsid w:val="005D3CD2"/>
    <w:rsid w:val="005D3DCF"/>
    <w:rsid w:val="005D4660"/>
    <w:rsid w:val="005D4691"/>
    <w:rsid w:val="005D4769"/>
    <w:rsid w:val="005D5100"/>
    <w:rsid w:val="005D566C"/>
    <w:rsid w:val="005D59FC"/>
    <w:rsid w:val="005D5C8F"/>
    <w:rsid w:val="005D5CE4"/>
    <w:rsid w:val="005D5DC5"/>
    <w:rsid w:val="005D6531"/>
    <w:rsid w:val="005D6682"/>
    <w:rsid w:val="005D6D6D"/>
    <w:rsid w:val="005D7ADD"/>
    <w:rsid w:val="005E004A"/>
    <w:rsid w:val="005E015C"/>
    <w:rsid w:val="005E02A4"/>
    <w:rsid w:val="005E09EE"/>
    <w:rsid w:val="005E0CF6"/>
    <w:rsid w:val="005E0EBD"/>
    <w:rsid w:val="005E149E"/>
    <w:rsid w:val="005E272F"/>
    <w:rsid w:val="005E2A45"/>
    <w:rsid w:val="005E2C95"/>
    <w:rsid w:val="005E3725"/>
    <w:rsid w:val="005E38F3"/>
    <w:rsid w:val="005E38F4"/>
    <w:rsid w:val="005E3C03"/>
    <w:rsid w:val="005E4032"/>
    <w:rsid w:val="005E4941"/>
    <w:rsid w:val="005E4D30"/>
    <w:rsid w:val="005E50DD"/>
    <w:rsid w:val="005E542B"/>
    <w:rsid w:val="005E54A2"/>
    <w:rsid w:val="005E5814"/>
    <w:rsid w:val="005E589D"/>
    <w:rsid w:val="005E5AC7"/>
    <w:rsid w:val="005E63B6"/>
    <w:rsid w:val="005E6625"/>
    <w:rsid w:val="005E6A43"/>
    <w:rsid w:val="005E6B22"/>
    <w:rsid w:val="005E6B48"/>
    <w:rsid w:val="005E6C70"/>
    <w:rsid w:val="005E6CEE"/>
    <w:rsid w:val="005E7788"/>
    <w:rsid w:val="005E7C09"/>
    <w:rsid w:val="005E7C62"/>
    <w:rsid w:val="005F013A"/>
    <w:rsid w:val="005F0CFA"/>
    <w:rsid w:val="005F0EB9"/>
    <w:rsid w:val="005F0F7B"/>
    <w:rsid w:val="005F138C"/>
    <w:rsid w:val="005F164D"/>
    <w:rsid w:val="005F1FF1"/>
    <w:rsid w:val="005F265C"/>
    <w:rsid w:val="005F2C96"/>
    <w:rsid w:val="005F2E32"/>
    <w:rsid w:val="005F33C1"/>
    <w:rsid w:val="005F3EC9"/>
    <w:rsid w:val="005F469E"/>
    <w:rsid w:val="005F47A1"/>
    <w:rsid w:val="005F494F"/>
    <w:rsid w:val="005F4D2F"/>
    <w:rsid w:val="005F5116"/>
    <w:rsid w:val="005F5195"/>
    <w:rsid w:val="005F6085"/>
    <w:rsid w:val="005F658A"/>
    <w:rsid w:val="005F6D6F"/>
    <w:rsid w:val="005F7201"/>
    <w:rsid w:val="005F743C"/>
    <w:rsid w:val="00600183"/>
    <w:rsid w:val="0060051B"/>
    <w:rsid w:val="0060077F"/>
    <w:rsid w:val="006007DF"/>
    <w:rsid w:val="00600824"/>
    <w:rsid w:val="00601C1C"/>
    <w:rsid w:val="0060275E"/>
    <w:rsid w:val="00603125"/>
    <w:rsid w:val="006038DD"/>
    <w:rsid w:val="00604206"/>
    <w:rsid w:val="00604250"/>
    <w:rsid w:val="00604379"/>
    <w:rsid w:val="00604CD6"/>
    <w:rsid w:val="00605299"/>
    <w:rsid w:val="006054DE"/>
    <w:rsid w:val="00605D69"/>
    <w:rsid w:val="00605D84"/>
    <w:rsid w:val="00605DFB"/>
    <w:rsid w:val="00605DFF"/>
    <w:rsid w:val="00605EF3"/>
    <w:rsid w:val="006064B4"/>
    <w:rsid w:val="00606669"/>
    <w:rsid w:val="00606863"/>
    <w:rsid w:val="00606BCE"/>
    <w:rsid w:val="00606EFF"/>
    <w:rsid w:val="006075F3"/>
    <w:rsid w:val="0060794C"/>
    <w:rsid w:val="00607A8B"/>
    <w:rsid w:val="00607D99"/>
    <w:rsid w:val="00607DE8"/>
    <w:rsid w:val="0061044A"/>
    <w:rsid w:val="0061094B"/>
    <w:rsid w:val="006109B0"/>
    <w:rsid w:val="00610AED"/>
    <w:rsid w:val="0061121A"/>
    <w:rsid w:val="0061158D"/>
    <w:rsid w:val="006116F9"/>
    <w:rsid w:val="00612560"/>
    <w:rsid w:val="00612891"/>
    <w:rsid w:val="00612A90"/>
    <w:rsid w:val="00612AA6"/>
    <w:rsid w:val="00612ECF"/>
    <w:rsid w:val="006131F8"/>
    <w:rsid w:val="00613B1E"/>
    <w:rsid w:val="00614161"/>
    <w:rsid w:val="006147E1"/>
    <w:rsid w:val="00614B73"/>
    <w:rsid w:val="00614C16"/>
    <w:rsid w:val="00615482"/>
    <w:rsid w:val="00615575"/>
    <w:rsid w:val="00615699"/>
    <w:rsid w:val="00615905"/>
    <w:rsid w:val="00615F4B"/>
    <w:rsid w:val="0061604F"/>
    <w:rsid w:val="00616968"/>
    <w:rsid w:val="006176A8"/>
    <w:rsid w:val="0061773D"/>
    <w:rsid w:val="00617A97"/>
    <w:rsid w:val="00617F76"/>
    <w:rsid w:val="0062076C"/>
    <w:rsid w:val="0062198B"/>
    <w:rsid w:val="00621C3B"/>
    <w:rsid w:val="006220AC"/>
    <w:rsid w:val="006233B6"/>
    <w:rsid w:val="006233BC"/>
    <w:rsid w:val="00623B56"/>
    <w:rsid w:val="00623C50"/>
    <w:rsid w:val="00624AA7"/>
    <w:rsid w:val="0062508B"/>
    <w:rsid w:val="006252A0"/>
    <w:rsid w:val="00625839"/>
    <w:rsid w:val="00625943"/>
    <w:rsid w:val="0062609C"/>
    <w:rsid w:val="00626A07"/>
    <w:rsid w:val="00626BDB"/>
    <w:rsid w:val="00626D36"/>
    <w:rsid w:val="00626E68"/>
    <w:rsid w:val="00627026"/>
    <w:rsid w:val="006270D5"/>
    <w:rsid w:val="00627A6C"/>
    <w:rsid w:val="00627C45"/>
    <w:rsid w:val="00627DB9"/>
    <w:rsid w:val="00627F16"/>
    <w:rsid w:val="0063057E"/>
    <w:rsid w:val="006307C4"/>
    <w:rsid w:val="00630D78"/>
    <w:rsid w:val="00630E69"/>
    <w:rsid w:val="0063108E"/>
    <w:rsid w:val="006315BD"/>
    <w:rsid w:val="0063180D"/>
    <w:rsid w:val="00632037"/>
    <w:rsid w:val="00633517"/>
    <w:rsid w:val="0063362D"/>
    <w:rsid w:val="00633D2C"/>
    <w:rsid w:val="00633F92"/>
    <w:rsid w:val="006343FC"/>
    <w:rsid w:val="0063476E"/>
    <w:rsid w:val="00634F58"/>
    <w:rsid w:val="00635154"/>
    <w:rsid w:val="0063554D"/>
    <w:rsid w:val="00635641"/>
    <w:rsid w:val="00635C02"/>
    <w:rsid w:val="0063667C"/>
    <w:rsid w:val="0063692E"/>
    <w:rsid w:val="00636EF1"/>
    <w:rsid w:val="00637BA5"/>
    <w:rsid w:val="00640089"/>
    <w:rsid w:val="00640208"/>
    <w:rsid w:val="00640377"/>
    <w:rsid w:val="00640841"/>
    <w:rsid w:val="00640872"/>
    <w:rsid w:val="00640915"/>
    <w:rsid w:val="00640A7A"/>
    <w:rsid w:val="00640F52"/>
    <w:rsid w:val="00640F59"/>
    <w:rsid w:val="00641105"/>
    <w:rsid w:val="006413F0"/>
    <w:rsid w:val="00641430"/>
    <w:rsid w:val="00641E37"/>
    <w:rsid w:val="00642079"/>
    <w:rsid w:val="006428B6"/>
    <w:rsid w:val="00642959"/>
    <w:rsid w:val="00642D99"/>
    <w:rsid w:val="0064310F"/>
    <w:rsid w:val="00643201"/>
    <w:rsid w:val="00643266"/>
    <w:rsid w:val="006436F7"/>
    <w:rsid w:val="00643BE1"/>
    <w:rsid w:val="00643E5C"/>
    <w:rsid w:val="00644344"/>
    <w:rsid w:val="00644792"/>
    <w:rsid w:val="006448DD"/>
    <w:rsid w:val="00644CCF"/>
    <w:rsid w:val="0064567B"/>
    <w:rsid w:val="00645C5A"/>
    <w:rsid w:val="00645E96"/>
    <w:rsid w:val="006466E0"/>
    <w:rsid w:val="006476BA"/>
    <w:rsid w:val="00647746"/>
    <w:rsid w:val="00647E80"/>
    <w:rsid w:val="00650C17"/>
    <w:rsid w:val="00650F00"/>
    <w:rsid w:val="006511A0"/>
    <w:rsid w:val="0065157B"/>
    <w:rsid w:val="006515EA"/>
    <w:rsid w:val="00651E9D"/>
    <w:rsid w:val="00652AB3"/>
    <w:rsid w:val="00652D5E"/>
    <w:rsid w:val="006530B4"/>
    <w:rsid w:val="006530DB"/>
    <w:rsid w:val="0065352E"/>
    <w:rsid w:val="00653889"/>
    <w:rsid w:val="00653EF4"/>
    <w:rsid w:val="00653FB5"/>
    <w:rsid w:val="006547BF"/>
    <w:rsid w:val="006549C2"/>
    <w:rsid w:val="006562BE"/>
    <w:rsid w:val="006567C7"/>
    <w:rsid w:val="006575DB"/>
    <w:rsid w:val="0065787A"/>
    <w:rsid w:val="006579BB"/>
    <w:rsid w:val="00657CC4"/>
    <w:rsid w:val="00657FA2"/>
    <w:rsid w:val="00660434"/>
    <w:rsid w:val="00660B8A"/>
    <w:rsid w:val="0066106F"/>
    <w:rsid w:val="00662500"/>
    <w:rsid w:val="006630D9"/>
    <w:rsid w:val="006633AF"/>
    <w:rsid w:val="00663D50"/>
    <w:rsid w:val="006640E9"/>
    <w:rsid w:val="00664692"/>
    <w:rsid w:val="006649FE"/>
    <w:rsid w:val="00664C7D"/>
    <w:rsid w:val="0066598B"/>
    <w:rsid w:val="00666439"/>
    <w:rsid w:val="0066687D"/>
    <w:rsid w:val="00666A98"/>
    <w:rsid w:val="00667662"/>
    <w:rsid w:val="00667E91"/>
    <w:rsid w:val="006705E9"/>
    <w:rsid w:val="00671189"/>
    <w:rsid w:val="00671640"/>
    <w:rsid w:val="00672B52"/>
    <w:rsid w:val="00673AF4"/>
    <w:rsid w:val="00674069"/>
    <w:rsid w:val="006740F6"/>
    <w:rsid w:val="0067427E"/>
    <w:rsid w:val="00675131"/>
    <w:rsid w:val="00675315"/>
    <w:rsid w:val="00675F1C"/>
    <w:rsid w:val="00675FFE"/>
    <w:rsid w:val="00676638"/>
    <w:rsid w:val="0067739B"/>
    <w:rsid w:val="00677982"/>
    <w:rsid w:val="006802F7"/>
    <w:rsid w:val="00680539"/>
    <w:rsid w:val="006807EA"/>
    <w:rsid w:val="00681174"/>
    <w:rsid w:val="006819DA"/>
    <w:rsid w:val="00681A08"/>
    <w:rsid w:val="00682082"/>
    <w:rsid w:val="006823CF"/>
    <w:rsid w:val="00682794"/>
    <w:rsid w:val="00682BDE"/>
    <w:rsid w:val="00682D66"/>
    <w:rsid w:val="00682DEA"/>
    <w:rsid w:val="00683A29"/>
    <w:rsid w:val="00683AB0"/>
    <w:rsid w:val="00683E77"/>
    <w:rsid w:val="00683E78"/>
    <w:rsid w:val="006843B9"/>
    <w:rsid w:val="00684539"/>
    <w:rsid w:val="00684811"/>
    <w:rsid w:val="00684858"/>
    <w:rsid w:val="00684A8D"/>
    <w:rsid w:val="00684EC7"/>
    <w:rsid w:val="00685242"/>
    <w:rsid w:val="00685507"/>
    <w:rsid w:val="00685E36"/>
    <w:rsid w:val="00686E8D"/>
    <w:rsid w:val="00687266"/>
    <w:rsid w:val="006901C1"/>
    <w:rsid w:val="00690689"/>
    <w:rsid w:val="00690D3E"/>
    <w:rsid w:val="00691234"/>
    <w:rsid w:val="00692F18"/>
    <w:rsid w:val="006931C2"/>
    <w:rsid w:val="00693A6D"/>
    <w:rsid w:val="006949DD"/>
    <w:rsid w:val="00694CC7"/>
    <w:rsid w:val="00694FC9"/>
    <w:rsid w:val="006954B9"/>
    <w:rsid w:val="006957E3"/>
    <w:rsid w:val="006958FE"/>
    <w:rsid w:val="00696309"/>
    <w:rsid w:val="00696698"/>
    <w:rsid w:val="00696ACD"/>
    <w:rsid w:val="00696B28"/>
    <w:rsid w:val="00696FC2"/>
    <w:rsid w:val="0069757C"/>
    <w:rsid w:val="00697736"/>
    <w:rsid w:val="00697DA1"/>
    <w:rsid w:val="006A05D2"/>
    <w:rsid w:val="006A0D03"/>
    <w:rsid w:val="006A0DA4"/>
    <w:rsid w:val="006A1236"/>
    <w:rsid w:val="006A159B"/>
    <w:rsid w:val="006A1C5E"/>
    <w:rsid w:val="006A2A42"/>
    <w:rsid w:val="006A2A81"/>
    <w:rsid w:val="006A3293"/>
    <w:rsid w:val="006A3795"/>
    <w:rsid w:val="006A3B67"/>
    <w:rsid w:val="006A3D13"/>
    <w:rsid w:val="006A47FE"/>
    <w:rsid w:val="006A4CC5"/>
    <w:rsid w:val="006A58BC"/>
    <w:rsid w:val="006A5957"/>
    <w:rsid w:val="006A59A9"/>
    <w:rsid w:val="006A5A97"/>
    <w:rsid w:val="006A68D2"/>
    <w:rsid w:val="006A68E1"/>
    <w:rsid w:val="006A6948"/>
    <w:rsid w:val="006A6E0D"/>
    <w:rsid w:val="006A7B1F"/>
    <w:rsid w:val="006B0ECC"/>
    <w:rsid w:val="006B1DDA"/>
    <w:rsid w:val="006B25E7"/>
    <w:rsid w:val="006B2F7A"/>
    <w:rsid w:val="006B30BD"/>
    <w:rsid w:val="006B3511"/>
    <w:rsid w:val="006B3ECF"/>
    <w:rsid w:val="006B4340"/>
    <w:rsid w:val="006B4796"/>
    <w:rsid w:val="006B490F"/>
    <w:rsid w:val="006B49D9"/>
    <w:rsid w:val="006B4BD7"/>
    <w:rsid w:val="006B5D93"/>
    <w:rsid w:val="006B5F47"/>
    <w:rsid w:val="006B6090"/>
    <w:rsid w:val="006B64A6"/>
    <w:rsid w:val="006B695D"/>
    <w:rsid w:val="006B698C"/>
    <w:rsid w:val="006B6AB4"/>
    <w:rsid w:val="006B7B2D"/>
    <w:rsid w:val="006B7C17"/>
    <w:rsid w:val="006B7EDC"/>
    <w:rsid w:val="006B7EFD"/>
    <w:rsid w:val="006C0124"/>
    <w:rsid w:val="006C04A7"/>
    <w:rsid w:val="006C1CA1"/>
    <w:rsid w:val="006C1EA0"/>
    <w:rsid w:val="006C2232"/>
    <w:rsid w:val="006C2F19"/>
    <w:rsid w:val="006C3206"/>
    <w:rsid w:val="006C32B2"/>
    <w:rsid w:val="006C36FD"/>
    <w:rsid w:val="006C395F"/>
    <w:rsid w:val="006C3A64"/>
    <w:rsid w:val="006C3E5A"/>
    <w:rsid w:val="006C4761"/>
    <w:rsid w:val="006C4F53"/>
    <w:rsid w:val="006C50A7"/>
    <w:rsid w:val="006C51DA"/>
    <w:rsid w:val="006C534F"/>
    <w:rsid w:val="006C5650"/>
    <w:rsid w:val="006C5847"/>
    <w:rsid w:val="006C5890"/>
    <w:rsid w:val="006C5BA1"/>
    <w:rsid w:val="006C5EE5"/>
    <w:rsid w:val="006C6AA8"/>
    <w:rsid w:val="006C73EA"/>
    <w:rsid w:val="006D0527"/>
    <w:rsid w:val="006D0958"/>
    <w:rsid w:val="006D1EE7"/>
    <w:rsid w:val="006D2390"/>
    <w:rsid w:val="006D2935"/>
    <w:rsid w:val="006D3042"/>
    <w:rsid w:val="006D309C"/>
    <w:rsid w:val="006D35C2"/>
    <w:rsid w:val="006D3CC4"/>
    <w:rsid w:val="006D47A1"/>
    <w:rsid w:val="006D497A"/>
    <w:rsid w:val="006D4D94"/>
    <w:rsid w:val="006D4F4E"/>
    <w:rsid w:val="006D5121"/>
    <w:rsid w:val="006D53C1"/>
    <w:rsid w:val="006D5722"/>
    <w:rsid w:val="006D5EEF"/>
    <w:rsid w:val="006D644E"/>
    <w:rsid w:val="006D779D"/>
    <w:rsid w:val="006D7F3D"/>
    <w:rsid w:val="006E024E"/>
    <w:rsid w:val="006E05EB"/>
    <w:rsid w:val="006E095B"/>
    <w:rsid w:val="006E20BA"/>
    <w:rsid w:val="006E24C7"/>
    <w:rsid w:val="006E2B5B"/>
    <w:rsid w:val="006E2BD1"/>
    <w:rsid w:val="006E2D90"/>
    <w:rsid w:val="006E34FC"/>
    <w:rsid w:val="006E3A22"/>
    <w:rsid w:val="006E3A7D"/>
    <w:rsid w:val="006E3C7A"/>
    <w:rsid w:val="006E3D61"/>
    <w:rsid w:val="006E3FE7"/>
    <w:rsid w:val="006E4A4F"/>
    <w:rsid w:val="006E4C12"/>
    <w:rsid w:val="006E5252"/>
    <w:rsid w:val="006E59EB"/>
    <w:rsid w:val="006E5BD2"/>
    <w:rsid w:val="006E6418"/>
    <w:rsid w:val="006E7297"/>
    <w:rsid w:val="006E7980"/>
    <w:rsid w:val="006F01C5"/>
    <w:rsid w:val="006F08D4"/>
    <w:rsid w:val="006F0B72"/>
    <w:rsid w:val="006F227B"/>
    <w:rsid w:val="006F33E4"/>
    <w:rsid w:val="006F3E25"/>
    <w:rsid w:val="006F3E8E"/>
    <w:rsid w:val="006F3EF4"/>
    <w:rsid w:val="006F416D"/>
    <w:rsid w:val="006F4731"/>
    <w:rsid w:val="006F54ED"/>
    <w:rsid w:val="006F565C"/>
    <w:rsid w:val="006F577A"/>
    <w:rsid w:val="006F5CC0"/>
    <w:rsid w:val="006F5D34"/>
    <w:rsid w:val="006F6471"/>
    <w:rsid w:val="006F67E6"/>
    <w:rsid w:val="006F6B97"/>
    <w:rsid w:val="006F6E51"/>
    <w:rsid w:val="006F6ECD"/>
    <w:rsid w:val="006F6ECF"/>
    <w:rsid w:val="006F70BD"/>
    <w:rsid w:val="00700365"/>
    <w:rsid w:val="00700501"/>
    <w:rsid w:val="00700CC0"/>
    <w:rsid w:val="0070126E"/>
    <w:rsid w:val="00701980"/>
    <w:rsid w:val="007019E1"/>
    <w:rsid w:val="00701BDC"/>
    <w:rsid w:val="00701D41"/>
    <w:rsid w:val="00701E6D"/>
    <w:rsid w:val="007021CC"/>
    <w:rsid w:val="00702E6D"/>
    <w:rsid w:val="00703879"/>
    <w:rsid w:val="00703C34"/>
    <w:rsid w:val="007044CD"/>
    <w:rsid w:val="0070454B"/>
    <w:rsid w:val="0070554B"/>
    <w:rsid w:val="007062FD"/>
    <w:rsid w:val="00706573"/>
    <w:rsid w:val="007067EC"/>
    <w:rsid w:val="00706AF3"/>
    <w:rsid w:val="00707356"/>
    <w:rsid w:val="00707CC7"/>
    <w:rsid w:val="00710D93"/>
    <w:rsid w:val="00711F00"/>
    <w:rsid w:val="00712A43"/>
    <w:rsid w:val="00712C4D"/>
    <w:rsid w:val="00712D41"/>
    <w:rsid w:val="00713C1E"/>
    <w:rsid w:val="00714517"/>
    <w:rsid w:val="00714AD9"/>
    <w:rsid w:val="00714B27"/>
    <w:rsid w:val="00714D48"/>
    <w:rsid w:val="00714EB0"/>
    <w:rsid w:val="007156E0"/>
    <w:rsid w:val="00716418"/>
    <w:rsid w:val="007164D2"/>
    <w:rsid w:val="00716ACD"/>
    <w:rsid w:val="007170D9"/>
    <w:rsid w:val="0071772B"/>
    <w:rsid w:val="00717751"/>
    <w:rsid w:val="00717AA6"/>
    <w:rsid w:val="007201A6"/>
    <w:rsid w:val="007201B9"/>
    <w:rsid w:val="00720AEE"/>
    <w:rsid w:val="007218B7"/>
    <w:rsid w:val="0072202C"/>
    <w:rsid w:val="00722063"/>
    <w:rsid w:val="00723739"/>
    <w:rsid w:val="00723BAF"/>
    <w:rsid w:val="00723E7C"/>
    <w:rsid w:val="00724509"/>
    <w:rsid w:val="00724594"/>
    <w:rsid w:val="0072459B"/>
    <w:rsid w:val="00724F39"/>
    <w:rsid w:val="007250E7"/>
    <w:rsid w:val="00725FE9"/>
    <w:rsid w:val="007265B8"/>
    <w:rsid w:val="0072677F"/>
    <w:rsid w:val="0072683F"/>
    <w:rsid w:val="00726EE7"/>
    <w:rsid w:val="0072710C"/>
    <w:rsid w:val="0072741F"/>
    <w:rsid w:val="00727675"/>
    <w:rsid w:val="00727700"/>
    <w:rsid w:val="00727800"/>
    <w:rsid w:val="0073036D"/>
    <w:rsid w:val="00730432"/>
    <w:rsid w:val="00730452"/>
    <w:rsid w:val="00730994"/>
    <w:rsid w:val="00730A5F"/>
    <w:rsid w:val="00730CE8"/>
    <w:rsid w:val="00731093"/>
    <w:rsid w:val="00731230"/>
    <w:rsid w:val="007312BF"/>
    <w:rsid w:val="0073134A"/>
    <w:rsid w:val="007316E2"/>
    <w:rsid w:val="00731D36"/>
    <w:rsid w:val="00731F83"/>
    <w:rsid w:val="00732158"/>
    <w:rsid w:val="007329FA"/>
    <w:rsid w:val="007336AB"/>
    <w:rsid w:val="00733A9F"/>
    <w:rsid w:val="00733BE7"/>
    <w:rsid w:val="00734142"/>
    <w:rsid w:val="00734CE8"/>
    <w:rsid w:val="00735131"/>
    <w:rsid w:val="0073542A"/>
    <w:rsid w:val="00735A24"/>
    <w:rsid w:val="00736620"/>
    <w:rsid w:val="0073678C"/>
    <w:rsid w:val="00736CB3"/>
    <w:rsid w:val="00736DC1"/>
    <w:rsid w:val="00736E7D"/>
    <w:rsid w:val="00736FA9"/>
    <w:rsid w:val="007373D4"/>
    <w:rsid w:val="007375B5"/>
    <w:rsid w:val="007379F3"/>
    <w:rsid w:val="007400FB"/>
    <w:rsid w:val="0074087E"/>
    <w:rsid w:val="00740A8F"/>
    <w:rsid w:val="00740C31"/>
    <w:rsid w:val="00740DEF"/>
    <w:rsid w:val="007413D2"/>
    <w:rsid w:val="007415D8"/>
    <w:rsid w:val="00741804"/>
    <w:rsid w:val="0074189D"/>
    <w:rsid w:val="00741A2A"/>
    <w:rsid w:val="00741F89"/>
    <w:rsid w:val="0074217E"/>
    <w:rsid w:val="007422F1"/>
    <w:rsid w:val="00742378"/>
    <w:rsid w:val="00742E04"/>
    <w:rsid w:val="007430D7"/>
    <w:rsid w:val="00743657"/>
    <w:rsid w:val="00743D0B"/>
    <w:rsid w:val="00744544"/>
    <w:rsid w:val="00744F04"/>
    <w:rsid w:val="007450C5"/>
    <w:rsid w:val="007458F5"/>
    <w:rsid w:val="00745C98"/>
    <w:rsid w:val="00746500"/>
    <w:rsid w:val="00746943"/>
    <w:rsid w:val="00747D89"/>
    <w:rsid w:val="00747F19"/>
    <w:rsid w:val="007503EF"/>
    <w:rsid w:val="00750F57"/>
    <w:rsid w:val="0075134C"/>
    <w:rsid w:val="00751637"/>
    <w:rsid w:val="00751946"/>
    <w:rsid w:val="00751961"/>
    <w:rsid w:val="0075279F"/>
    <w:rsid w:val="00752BFC"/>
    <w:rsid w:val="00752E0B"/>
    <w:rsid w:val="00753959"/>
    <w:rsid w:val="0075397C"/>
    <w:rsid w:val="00754485"/>
    <w:rsid w:val="00754728"/>
    <w:rsid w:val="00755024"/>
    <w:rsid w:val="00755136"/>
    <w:rsid w:val="00755443"/>
    <w:rsid w:val="00755505"/>
    <w:rsid w:val="00755E8E"/>
    <w:rsid w:val="00756423"/>
    <w:rsid w:val="0075648F"/>
    <w:rsid w:val="00756E8A"/>
    <w:rsid w:val="00757095"/>
    <w:rsid w:val="00757988"/>
    <w:rsid w:val="00757996"/>
    <w:rsid w:val="007607A2"/>
    <w:rsid w:val="007615BE"/>
    <w:rsid w:val="00761864"/>
    <w:rsid w:val="007627FC"/>
    <w:rsid w:val="00763063"/>
    <w:rsid w:val="00763132"/>
    <w:rsid w:val="00763134"/>
    <w:rsid w:val="0076376B"/>
    <w:rsid w:val="00763D0B"/>
    <w:rsid w:val="007644AE"/>
    <w:rsid w:val="00764BA9"/>
    <w:rsid w:val="00765B51"/>
    <w:rsid w:val="00765B58"/>
    <w:rsid w:val="00765B8C"/>
    <w:rsid w:val="00765C81"/>
    <w:rsid w:val="00766681"/>
    <w:rsid w:val="00766854"/>
    <w:rsid w:val="0076693D"/>
    <w:rsid w:val="007669DF"/>
    <w:rsid w:val="00766F58"/>
    <w:rsid w:val="0076741E"/>
    <w:rsid w:val="00767B96"/>
    <w:rsid w:val="00767CB3"/>
    <w:rsid w:val="00770360"/>
    <w:rsid w:val="00770435"/>
    <w:rsid w:val="00770744"/>
    <w:rsid w:val="007709AC"/>
    <w:rsid w:val="00770B3C"/>
    <w:rsid w:val="00770B9D"/>
    <w:rsid w:val="0077133C"/>
    <w:rsid w:val="0077213A"/>
    <w:rsid w:val="0077244C"/>
    <w:rsid w:val="00772494"/>
    <w:rsid w:val="0077274B"/>
    <w:rsid w:val="00772B02"/>
    <w:rsid w:val="00772C96"/>
    <w:rsid w:val="00772E94"/>
    <w:rsid w:val="007738F9"/>
    <w:rsid w:val="00774AFA"/>
    <w:rsid w:val="0077570E"/>
    <w:rsid w:val="00775AF6"/>
    <w:rsid w:val="00775DED"/>
    <w:rsid w:val="00775E7F"/>
    <w:rsid w:val="007764AE"/>
    <w:rsid w:val="00776FE8"/>
    <w:rsid w:val="00777280"/>
    <w:rsid w:val="00777B62"/>
    <w:rsid w:val="007804EE"/>
    <w:rsid w:val="0078057F"/>
    <w:rsid w:val="00780B74"/>
    <w:rsid w:val="00780E27"/>
    <w:rsid w:val="00780F8E"/>
    <w:rsid w:val="00780FDC"/>
    <w:rsid w:val="0078177F"/>
    <w:rsid w:val="0078184D"/>
    <w:rsid w:val="00782475"/>
    <w:rsid w:val="0078249C"/>
    <w:rsid w:val="007825DB"/>
    <w:rsid w:val="00782812"/>
    <w:rsid w:val="00782983"/>
    <w:rsid w:val="00782CBD"/>
    <w:rsid w:val="00782EC0"/>
    <w:rsid w:val="00782F1A"/>
    <w:rsid w:val="007830F5"/>
    <w:rsid w:val="00783331"/>
    <w:rsid w:val="007834EA"/>
    <w:rsid w:val="0078378C"/>
    <w:rsid w:val="00783B71"/>
    <w:rsid w:val="007840A0"/>
    <w:rsid w:val="00784AA0"/>
    <w:rsid w:val="007851C5"/>
    <w:rsid w:val="0078569D"/>
    <w:rsid w:val="007856CC"/>
    <w:rsid w:val="00785827"/>
    <w:rsid w:val="00785B3F"/>
    <w:rsid w:val="00785C2E"/>
    <w:rsid w:val="007875BB"/>
    <w:rsid w:val="0078799D"/>
    <w:rsid w:val="00787A84"/>
    <w:rsid w:val="00787E62"/>
    <w:rsid w:val="00787E85"/>
    <w:rsid w:val="00790110"/>
    <w:rsid w:val="007908C9"/>
    <w:rsid w:val="00790A55"/>
    <w:rsid w:val="00790C82"/>
    <w:rsid w:val="00790F10"/>
    <w:rsid w:val="00791468"/>
    <w:rsid w:val="0079179F"/>
    <w:rsid w:val="007920AC"/>
    <w:rsid w:val="0079220B"/>
    <w:rsid w:val="00792BDC"/>
    <w:rsid w:val="00793CE9"/>
    <w:rsid w:val="00794E52"/>
    <w:rsid w:val="00795303"/>
    <w:rsid w:val="0079534D"/>
    <w:rsid w:val="00795445"/>
    <w:rsid w:val="007957E9"/>
    <w:rsid w:val="00795B96"/>
    <w:rsid w:val="00795BB8"/>
    <w:rsid w:val="00795BF5"/>
    <w:rsid w:val="00795F96"/>
    <w:rsid w:val="007963AA"/>
    <w:rsid w:val="007965CC"/>
    <w:rsid w:val="0079661D"/>
    <w:rsid w:val="007972F4"/>
    <w:rsid w:val="0079730F"/>
    <w:rsid w:val="00797DF1"/>
    <w:rsid w:val="00797F4D"/>
    <w:rsid w:val="007A054F"/>
    <w:rsid w:val="007A0787"/>
    <w:rsid w:val="007A0802"/>
    <w:rsid w:val="007A0A4B"/>
    <w:rsid w:val="007A0A86"/>
    <w:rsid w:val="007A0B89"/>
    <w:rsid w:val="007A0BA2"/>
    <w:rsid w:val="007A0D43"/>
    <w:rsid w:val="007A1309"/>
    <w:rsid w:val="007A14A7"/>
    <w:rsid w:val="007A1E11"/>
    <w:rsid w:val="007A23C6"/>
    <w:rsid w:val="007A3163"/>
    <w:rsid w:val="007A3275"/>
    <w:rsid w:val="007A3311"/>
    <w:rsid w:val="007A387A"/>
    <w:rsid w:val="007A3884"/>
    <w:rsid w:val="007A391C"/>
    <w:rsid w:val="007A397A"/>
    <w:rsid w:val="007A3A09"/>
    <w:rsid w:val="007A49C6"/>
    <w:rsid w:val="007A4B5D"/>
    <w:rsid w:val="007A4CC0"/>
    <w:rsid w:val="007A5C4E"/>
    <w:rsid w:val="007A5F9E"/>
    <w:rsid w:val="007A6358"/>
    <w:rsid w:val="007A6701"/>
    <w:rsid w:val="007A68A5"/>
    <w:rsid w:val="007A695F"/>
    <w:rsid w:val="007A6DE8"/>
    <w:rsid w:val="007A74EB"/>
    <w:rsid w:val="007A7C41"/>
    <w:rsid w:val="007B01AC"/>
    <w:rsid w:val="007B01E0"/>
    <w:rsid w:val="007B0443"/>
    <w:rsid w:val="007B1009"/>
    <w:rsid w:val="007B107E"/>
    <w:rsid w:val="007B13E1"/>
    <w:rsid w:val="007B14A6"/>
    <w:rsid w:val="007B2001"/>
    <w:rsid w:val="007B202C"/>
    <w:rsid w:val="007B2124"/>
    <w:rsid w:val="007B3228"/>
    <w:rsid w:val="007B3CAC"/>
    <w:rsid w:val="007B4021"/>
    <w:rsid w:val="007B408F"/>
    <w:rsid w:val="007B470E"/>
    <w:rsid w:val="007B4796"/>
    <w:rsid w:val="007B4894"/>
    <w:rsid w:val="007B5140"/>
    <w:rsid w:val="007B5468"/>
    <w:rsid w:val="007B5972"/>
    <w:rsid w:val="007B5B6D"/>
    <w:rsid w:val="007B5D72"/>
    <w:rsid w:val="007B5DB1"/>
    <w:rsid w:val="007B5F11"/>
    <w:rsid w:val="007B5F70"/>
    <w:rsid w:val="007B62D1"/>
    <w:rsid w:val="007B6860"/>
    <w:rsid w:val="007B694A"/>
    <w:rsid w:val="007B6CFF"/>
    <w:rsid w:val="007B718B"/>
    <w:rsid w:val="007B726D"/>
    <w:rsid w:val="007B7586"/>
    <w:rsid w:val="007B7788"/>
    <w:rsid w:val="007B7D40"/>
    <w:rsid w:val="007C030E"/>
    <w:rsid w:val="007C035D"/>
    <w:rsid w:val="007C09DE"/>
    <w:rsid w:val="007C10EC"/>
    <w:rsid w:val="007C1624"/>
    <w:rsid w:val="007C1A73"/>
    <w:rsid w:val="007C1BD4"/>
    <w:rsid w:val="007C1D07"/>
    <w:rsid w:val="007C223F"/>
    <w:rsid w:val="007C33F2"/>
    <w:rsid w:val="007C3D95"/>
    <w:rsid w:val="007C40C4"/>
    <w:rsid w:val="007C47DA"/>
    <w:rsid w:val="007C49D4"/>
    <w:rsid w:val="007C4F41"/>
    <w:rsid w:val="007C5575"/>
    <w:rsid w:val="007C5772"/>
    <w:rsid w:val="007C57F9"/>
    <w:rsid w:val="007C595D"/>
    <w:rsid w:val="007C63BA"/>
    <w:rsid w:val="007C6947"/>
    <w:rsid w:val="007C77A8"/>
    <w:rsid w:val="007C7B26"/>
    <w:rsid w:val="007C7EE6"/>
    <w:rsid w:val="007D01D8"/>
    <w:rsid w:val="007D08E7"/>
    <w:rsid w:val="007D114F"/>
    <w:rsid w:val="007D1517"/>
    <w:rsid w:val="007D153D"/>
    <w:rsid w:val="007D156D"/>
    <w:rsid w:val="007D2EA0"/>
    <w:rsid w:val="007D37DD"/>
    <w:rsid w:val="007D3DD7"/>
    <w:rsid w:val="007D412D"/>
    <w:rsid w:val="007D41F0"/>
    <w:rsid w:val="007D484D"/>
    <w:rsid w:val="007D4AF6"/>
    <w:rsid w:val="007D5B09"/>
    <w:rsid w:val="007D5F32"/>
    <w:rsid w:val="007D60E1"/>
    <w:rsid w:val="007D61C3"/>
    <w:rsid w:val="007D6297"/>
    <w:rsid w:val="007D64C5"/>
    <w:rsid w:val="007D6CDC"/>
    <w:rsid w:val="007D6E45"/>
    <w:rsid w:val="007D7A5D"/>
    <w:rsid w:val="007D7E90"/>
    <w:rsid w:val="007E0BCA"/>
    <w:rsid w:val="007E0DD7"/>
    <w:rsid w:val="007E0EA2"/>
    <w:rsid w:val="007E11CC"/>
    <w:rsid w:val="007E175B"/>
    <w:rsid w:val="007E17CF"/>
    <w:rsid w:val="007E1BE1"/>
    <w:rsid w:val="007E1C52"/>
    <w:rsid w:val="007E1C61"/>
    <w:rsid w:val="007E1D7E"/>
    <w:rsid w:val="007E20AA"/>
    <w:rsid w:val="007E20D9"/>
    <w:rsid w:val="007E230B"/>
    <w:rsid w:val="007E3083"/>
    <w:rsid w:val="007E3141"/>
    <w:rsid w:val="007E31F0"/>
    <w:rsid w:val="007E3905"/>
    <w:rsid w:val="007E3911"/>
    <w:rsid w:val="007E3ECC"/>
    <w:rsid w:val="007E4021"/>
    <w:rsid w:val="007E505B"/>
    <w:rsid w:val="007E509C"/>
    <w:rsid w:val="007E50B5"/>
    <w:rsid w:val="007E50DC"/>
    <w:rsid w:val="007E537C"/>
    <w:rsid w:val="007E56C8"/>
    <w:rsid w:val="007E578F"/>
    <w:rsid w:val="007E62A2"/>
    <w:rsid w:val="007E649B"/>
    <w:rsid w:val="007E6571"/>
    <w:rsid w:val="007E6663"/>
    <w:rsid w:val="007E6817"/>
    <w:rsid w:val="007E6856"/>
    <w:rsid w:val="007E69B9"/>
    <w:rsid w:val="007E69E2"/>
    <w:rsid w:val="007E6E9F"/>
    <w:rsid w:val="007E7017"/>
    <w:rsid w:val="007E74C6"/>
    <w:rsid w:val="007E75DD"/>
    <w:rsid w:val="007E7DE5"/>
    <w:rsid w:val="007F043C"/>
    <w:rsid w:val="007F1622"/>
    <w:rsid w:val="007F2020"/>
    <w:rsid w:val="007F215A"/>
    <w:rsid w:val="007F224C"/>
    <w:rsid w:val="007F244B"/>
    <w:rsid w:val="007F2DE6"/>
    <w:rsid w:val="007F2E6A"/>
    <w:rsid w:val="007F3602"/>
    <w:rsid w:val="007F3715"/>
    <w:rsid w:val="007F3E38"/>
    <w:rsid w:val="007F3F7C"/>
    <w:rsid w:val="007F454A"/>
    <w:rsid w:val="007F536F"/>
    <w:rsid w:val="007F594C"/>
    <w:rsid w:val="007F5F17"/>
    <w:rsid w:val="007F600F"/>
    <w:rsid w:val="007F6138"/>
    <w:rsid w:val="007F68A9"/>
    <w:rsid w:val="007F6BEE"/>
    <w:rsid w:val="007F7355"/>
    <w:rsid w:val="007F7AC8"/>
    <w:rsid w:val="007F7B0A"/>
    <w:rsid w:val="007F7C4C"/>
    <w:rsid w:val="00800473"/>
    <w:rsid w:val="008008BC"/>
    <w:rsid w:val="00800B92"/>
    <w:rsid w:val="008013F6"/>
    <w:rsid w:val="00801BC9"/>
    <w:rsid w:val="00802250"/>
    <w:rsid w:val="00802AA4"/>
    <w:rsid w:val="0080326E"/>
    <w:rsid w:val="00803428"/>
    <w:rsid w:val="00803A42"/>
    <w:rsid w:val="0080400E"/>
    <w:rsid w:val="008041C6"/>
    <w:rsid w:val="008041EA"/>
    <w:rsid w:val="00804453"/>
    <w:rsid w:val="00804AE9"/>
    <w:rsid w:val="00804CFE"/>
    <w:rsid w:val="00805A6A"/>
    <w:rsid w:val="00805B0C"/>
    <w:rsid w:val="00805D32"/>
    <w:rsid w:val="00805F90"/>
    <w:rsid w:val="00806AC4"/>
    <w:rsid w:val="00806ADB"/>
    <w:rsid w:val="00807238"/>
    <w:rsid w:val="00807A71"/>
    <w:rsid w:val="00807CA8"/>
    <w:rsid w:val="00810016"/>
    <w:rsid w:val="0081042C"/>
    <w:rsid w:val="0081047D"/>
    <w:rsid w:val="00810953"/>
    <w:rsid w:val="00810D8C"/>
    <w:rsid w:val="00810F6F"/>
    <w:rsid w:val="00810FC0"/>
    <w:rsid w:val="0081129C"/>
    <w:rsid w:val="00811BF5"/>
    <w:rsid w:val="00811CC6"/>
    <w:rsid w:val="00812039"/>
    <w:rsid w:val="0081313B"/>
    <w:rsid w:val="00813240"/>
    <w:rsid w:val="0081384D"/>
    <w:rsid w:val="00814FEE"/>
    <w:rsid w:val="008157AD"/>
    <w:rsid w:val="00815A68"/>
    <w:rsid w:val="00816593"/>
    <w:rsid w:val="00816643"/>
    <w:rsid w:val="00816658"/>
    <w:rsid w:val="00816815"/>
    <w:rsid w:val="00816CBE"/>
    <w:rsid w:val="00817800"/>
    <w:rsid w:val="00817A41"/>
    <w:rsid w:val="008200BB"/>
    <w:rsid w:val="008200DF"/>
    <w:rsid w:val="0082016A"/>
    <w:rsid w:val="008203CE"/>
    <w:rsid w:val="00820E31"/>
    <w:rsid w:val="00820E9A"/>
    <w:rsid w:val="00820EBD"/>
    <w:rsid w:val="00821997"/>
    <w:rsid w:val="0082290D"/>
    <w:rsid w:val="00822D83"/>
    <w:rsid w:val="00822DEB"/>
    <w:rsid w:val="00823F11"/>
    <w:rsid w:val="00823FBD"/>
    <w:rsid w:val="008241EA"/>
    <w:rsid w:val="00824263"/>
    <w:rsid w:val="008247F4"/>
    <w:rsid w:val="008264A0"/>
    <w:rsid w:val="008264B0"/>
    <w:rsid w:val="00826786"/>
    <w:rsid w:val="008269D9"/>
    <w:rsid w:val="00826A88"/>
    <w:rsid w:val="00826AC7"/>
    <w:rsid w:val="00826C9B"/>
    <w:rsid w:val="00826DC7"/>
    <w:rsid w:val="00827270"/>
    <w:rsid w:val="00827AB0"/>
    <w:rsid w:val="00830A20"/>
    <w:rsid w:val="00831329"/>
    <w:rsid w:val="0083156A"/>
    <w:rsid w:val="00831622"/>
    <w:rsid w:val="008317CF"/>
    <w:rsid w:val="00831969"/>
    <w:rsid w:val="0083216F"/>
    <w:rsid w:val="008328C5"/>
    <w:rsid w:val="00832ABC"/>
    <w:rsid w:val="00832B0F"/>
    <w:rsid w:val="00832C66"/>
    <w:rsid w:val="0083303A"/>
    <w:rsid w:val="00833348"/>
    <w:rsid w:val="0083344F"/>
    <w:rsid w:val="008334A2"/>
    <w:rsid w:val="0083354B"/>
    <w:rsid w:val="00833A8C"/>
    <w:rsid w:val="00834819"/>
    <w:rsid w:val="008348CF"/>
    <w:rsid w:val="00834955"/>
    <w:rsid w:val="00834B15"/>
    <w:rsid w:val="00835983"/>
    <w:rsid w:val="00836144"/>
    <w:rsid w:val="008362DB"/>
    <w:rsid w:val="00836318"/>
    <w:rsid w:val="00836FC7"/>
    <w:rsid w:val="0083710B"/>
    <w:rsid w:val="00837BF1"/>
    <w:rsid w:val="00837EFB"/>
    <w:rsid w:val="008403F8"/>
    <w:rsid w:val="00841296"/>
    <w:rsid w:val="008412B6"/>
    <w:rsid w:val="00841957"/>
    <w:rsid w:val="00841B78"/>
    <w:rsid w:val="008421FA"/>
    <w:rsid w:val="0084223D"/>
    <w:rsid w:val="00842925"/>
    <w:rsid w:val="0084296C"/>
    <w:rsid w:val="00843211"/>
    <w:rsid w:val="008436DA"/>
    <w:rsid w:val="00843A88"/>
    <w:rsid w:val="00844D22"/>
    <w:rsid w:val="00846185"/>
    <w:rsid w:val="008462F8"/>
    <w:rsid w:val="0084638B"/>
    <w:rsid w:val="0084662C"/>
    <w:rsid w:val="008468E4"/>
    <w:rsid w:val="0084720C"/>
    <w:rsid w:val="00847356"/>
    <w:rsid w:val="00847FE8"/>
    <w:rsid w:val="008502B1"/>
    <w:rsid w:val="00850833"/>
    <w:rsid w:val="00850C57"/>
    <w:rsid w:val="0085119F"/>
    <w:rsid w:val="00851317"/>
    <w:rsid w:val="0085226D"/>
    <w:rsid w:val="00852B8F"/>
    <w:rsid w:val="00852B9B"/>
    <w:rsid w:val="008534E4"/>
    <w:rsid w:val="0085392D"/>
    <w:rsid w:val="00853AFE"/>
    <w:rsid w:val="00853B9E"/>
    <w:rsid w:val="00853D5C"/>
    <w:rsid w:val="008541C0"/>
    <w:rsid w:val="0085439D"/>
    <w:rsid w:val="008549E8"/>
    <w:rsid w:val="00854CAE"/>
    <w:rsid w:val="00854EE4"/>
    <w:rsid w:val="00855B9E"/>
    <w:rsid w:val="00855FD0"/>
    <w:rsid w:val="0085662A"/>
    <w:rsid w:val="00856874"/>
    <w:rsid w:val="00857695"/>
    <w:rsid w:val="008576F9"/>
    <w:rsid w:val="008578F6"/>
    <w:rsid w:val="008600D2"/>
    <w:rsid w:val="0086023B"/>
    <w:rsid w:val="008604B1"/>
    <w:rsid w:val="0086090F"/>
    <w:rsid w:val="00861374"/>
    <w:rsid w:val="008613D2"/>
    <w:rsid w:val="008623A1"/>
    <w:rsid w:val="0086258B"/>
    <w:rsid w:val="00862877"/>
    <w:rsid w:val="00862D04"/>
    <w:rsid w:val="0086376E"/>
    <w:rsid w:val="00863C5F"/>
    <w:rsid w:val="00864450"/>
    <w:rsid w:val="00864758"/>
    <w:rsid w:val="00864A67"/>
    <w:rsid w:val="00864E77"/>
    <w:rsid w:val="00864EAE"/>
    <w:rsid w:val="00865B1F"/>
    <w:rsid w:val="00865D41"/>
    <w:rsid w:val="00865DE0"/>
    <w:rsid w:val="00866B0B"/>
    <w:rsid w:val="00867F62"/>
    <w:rsid w:val="00867FE1"/>
    <w:rsid w:val="00870610"/>
    <w:rsid w:val="008708BF"/>
    <w:rsid w:val="008710D0"/>
    <w:rsid w:val="008713BE"/>
    <w:rsid w:val="00871666"/>
    <w:rsid w:val="008730D8"/>
    <w:rsid w:val="0087400A"/>
    <w:rsid w:val="008740ED"/>
    <w:rsid w:val="00874231"/>
    <w:rsid w:val="0087431A"/>
    <w:rsid w:val="0087469F"/>
    <w:rsid w:val="0087473E"/>
    <w:rsid w:val="008749F4"/>
    <w:rsid w:val="00874A37"/>
    <w:rsid w:val="00874ACD"/>
    <w:rsid w:val="00874C5A"/>
    <w:rsid w:val="00874DC6"/>
    <w:rsid w:val="00875053"/>
    <w:rsid w:val="00875507"/>
    <w:rsid w:val="008756CC"/>
    <w:rsid w:val="008757BD"/>
    <w:rsid w:val="00875BEB"/>
    <w:rsid w:val="00875C21"/>
    <w:rsid w:val="00876076"/>
    <w:rsid w:val="0087643E"/>
    <w:rsid w:val="008765B6"/>
    <w:rsid w:val="00876AD2"/>
    <w:rsid w:val="00876CF3"/>
    <w:rsid w:val="00876DA7"/>
    <w:rsid w:val="00877403"/>
    <w:rsid w:val="008778D9"/>
    <w:rsid w:val="00877B03"/>
    <w:rsid w:val="00877B61"/>
    <w:rsid w:val="00877BBC"/>
    <w:rsid w:val="00877D69"/>
    <w:rsid w:val="0088010A"/>
    <w:rsid w:val="008804C4"/>
    <w:rsid w:val="00880550"/>
    <w:rsid w:val="008805FC"/>
    <w:rsid w:val="00881E55"/>
    <w:rsid w:val="00881EED"/>
    <w:rsid w:val="0088205C"/>
    <w:rsid w:val="00882138"/>
    <w:rsid w:val="00882B48"/>
    <w:rsid w:val="00882F05"/>
    <w:rsid w:val="00882FD2"/>
    <w:rsid w:val="0088303E"/>
    <w:rsid w:val="0088372F"/>
    <w:rsid w:val="00883E4C"/>
    <w:rsid w:val="00883FD8"/>
    <w:rsid w:val="008844F5"/>
    <w:rsid w:val="00884672"/>
    <w:rsid w:val="00884E83"/>
    <w:rsid w:val="008851FE"/>
    <w:rsid w:val="008857CC"/>
    <w:rsid w:val="00886776"/>
    <w:rsid w:val="008869FC"/>
    <w:rsid w:val="00886F13"/>
    <w:rsid w:val="00886FB8"/>
    <w:rsid w:val="008871B1"/>
    <w:rsid w:val="00887702"/>
    <w:rsid w:val="00887E12"/>
    <w:rsid w:val="00887F6D"/>
    <w:rsid w:val="00890451"/>
    <w:rsid w:val="00890A5D"/>
    <w:rsid w:val="00890AB9"/>
    <w:rsid w:val="00890C31"/>
    <w:rsid w:val="00890EB5"/>
    <w:rsid w:val="00891543"/>
    <w:rsid w:val="00891A9D"/>
    <w:rsid w:val="00892602"/>
    <w:rsid w:val="00892D9A"/>
    <w:rsid w:val="008930B3"/>
    <w:rsid w:val="00893112"/>
    <w:rsid w:val="00893138"/>
    <w:rsid w:val="008937B7"/>
    <w:rsid w:val="00893944"/>
    <w:rsid w:val="00893E6C"/>
    <w:rsid w:val="008940EC"/>
    <w:rsid w:val="008947A6"/>
    <w:rsid w:val="008951D4"/>
    <w:rsid w:val="00895311"/>
    <w:rsid w:val="008957CA"/>
    <w:rsid w:val="00895BCD"/>
    <w:rsid w:val="0089605A"/>
    <w:rsid w:val="008962C5"/>
    <w:rsid w:val="00896B02"/>
    <w:rsid w:val="00896E35"/>
    <w:rsid w:val="00896F36"/>
    <w:rsid w:val="008970C9"/>
    <w:rsid w:val="008A013A"/>
    <w:rsid w:val="008A0307"/>
    <w:rsid w:val="008A034E"/>
    <w:rsid w:val="008A051E"/>
    <w:rsid w:val="008A06B2"/>
    <w:rsid w:val="008A086D"/>
    <w:rsid w:val="008A08CA"/>
    <w:rsid w:val="008A0CE8"/>
    <w:rsid w:val="008A1311"/>
    <w:rsid w:val="008A17C4"/>
    <w:rsid w:val="008A1E06"/>
    <w:rsid w:val="008A2899"/>
    <w:rsid w:val="008A30A1"/>
    <w:rsid w:val="008A34F9"/>
    <w:rsid w:val="008A3C34"/>
    <w:rsid w:val="008A3D8A"/>
    <w:rsid w:val="008A409D"/>
    <w:rsid w:val="008A4365"/>
    <w:rsid w:val="008A468A"/>
    <w:rsid w:val="008A49AE"/>
    <w:rsid w:val="008A4DF4"/>
    <w:rsid w:val="008A4E07"/>
    <w:rsid w:val="008A4F1F"/>
    <w:rsid w:val="008A5298"/>
    <w:rsid w:val="008A595F"/>
    <w:rsid w:val="008A5A21"/>
    <w:rsid w:val="008A659B"/>
    <w:rsid w:val="008A6CB9"/>
    <w:rsid w:val="008A761C"/>
    <w:rsid w:val="008A7C2F"/>
    <w:rsid w:val="008A7DB5"/>
    <w:rsid w:val="008A7DE0"/>
    <w:rsid w:val="008A7FDD"/>
    <w:rsid w:val="008B0F52"/>
    <w:rsid w:val="008B0FC9"/>
    <w:rsid w:val="008B162B"/>
    <w:rsid w:val="008B1DD8"/>
    <w:rsid w:val="008B2A80"/>
    <w:rsid w:val="008B2D7E"/>
    <w:rsid w:val="008B3445"/>
    <w:rsid w:val="008B36CF"/>
    <w:rsid w:val="008B3AB1"/>
    <w:rsid w:val="008B3AB9"/>
    <w:rsid w:val="008B4271"/>
    <w:rsid w:val="008B4319"/>
    <w:rsid w:val="008B4F69"/>
    <w:rsid w:val="008B51A8"/>
    <w:rsid w:val="008B56A9"/>
    <w:rsid w:val="008B6069"/>
    <w:rsid w:val="008B6317"/>
    <w:rsid w:val="008B698A"/>
    <w:rsid w:val="008B6BDC"/>
    <w:rsid w:val="008B6BEB"/>
    <w:rsid w:val="008B70C3"/>
    <w:rsid w:val="008B7170"/>
    <w:rsid w:val="008B75EE"/>
    <w:rsid w:val="008B7A0B"/>
    <w:rsid w:val="008C057F"/>
    <w:rsid w:val="008C08B4"/>
    <w:rsid w:val="008C0ECF"/>
    <w:rsid w:val="008C109F"/>
    <w:rsid w:val="008C1387"/>
    <w:rsid w:val="008C1962"/>
    <w:rsid w:val="008C2EDC"/>
    <w:rsid w:val="008C3FA0"/>
    <w:rsid w:val="008C6137"/>
    <w:rsid w:val="008C664F"/>
    <w:rsid w:val="008C690C"/>
    <w:rsid w:val="008C69A3"/>
    <w:rsid w:val="008C6A1F"/>
    <w:rsid w:val="008C6CB0"/>
    <w:rsid w:val="008C756E"/>
    <w:rsid w:val="008C766C"/>
    <w:rsid w:val="008C7815"/>
    <w:rsid w:val="008C7C2F"/>
    <w:rsid w:val="008C7EA9"/>
    <w:rsid w:val="008D02B1"/>
    <w:rsid w:val="008D038A"/>
    <w:rsid w:val="008D04C9"/>
    <w:rsid w:val="008D07CF"/>
    <w:rsid w:val="008D0A67"/>
    <w:rsid w:val="008D0C55"/>
    <w:rsid w:val="008D1016"/>
    <w:rsid w:val="008D1594"/>
    <w:rsid w:val="008D1A3E"/>
    <w:rsid w:val="008D1C6E"/>
    <w:rsid w:val="008D20BF"/>
    <w:rsid w:val="008D2354"/>
    <w:rsid w:val="008D2718"/>
    <w:rsid w:val="008D2B5D"/>
    <w:rsid w:val="008D2CDA"/>
    <w:rsid w:val="008D2D67"/>
    <w:rsid w:val="008D2F97"/>
    <w:rsid w:val="008D314E"/>
    <w:rsid w:val="008D370D"/>
    <w:rsid w:val="008D5288"/>
    <w:rsid w:val="008D56E1"/>
    <w:rsid w:val="008D5C43"/>
    <w:rsid w:val="008D64CE"/>
    <w:rsid w:val="008D66C0"/>
    <w:rsid w:val="008D6888"/>
    <w:rsid w:val="008D7624"/>
    <w:rsid w:val="008D783C"/>
    <w:rsid w:val="008E00DE"/>
    <w:rsid w:val="008E07BC"/>
    <w:rsid w:val="008E07FA"/>
    <w:rsid w:val="008E11E6"/>
    <w:rsid w:val="008E1565"/>
    <w:rsid w:val="008E1620"/>
    <w:rsid w:val="008E18D3"/>
    <w:rsid w:val="008E1996"/>
    <w:rsid w:val="008E1B2B"/>
    <w:rsid w:val="008E23B3"/>
    <w:rsid w:val="008E262B"/>
    <w:rsid w:val="008E2703"/>
    <w:rsid w:val="008E3C9A"/>
    <w:rsid w:val="008E3E4C"/>
    <w:rsid w:val="008E4481"/>
    <w:rsid w:val="008E459B"/>
    <w:rsid w:val="008E526B"/>
    <w:rsid w:val="008E5993"/>
    <w:rsid w:val="008E61F3"/>
    <w:rsid w:val="008E6A1C"/>
    <w:rsid w:val="008E6A9B"/>
    <w:rsid w:val="008E74EA"/>
    <w:rsid w:val="008E7529"/>
    <w:rsid w:val="008E7E58"/>
    <w:rsid w:val="008E7E71"/>
    <w:rsid w:val="008F006E"/>
    <w:rsid w:val="008F0233"/>
    <w:rsid w:val="008F12F3"/>
    <w:rsid w:val="008F17A3"/>
    <w:rsid w:val="008F2056"/>
    <w:rsid w:val="008F2358"/>
    <w:rsid w:val="008F265A"/>
    <w:rsid w:val="008F28AA"/>
    <w:rsid w:val="008F2A01"/>
    <w:rsid w:val="008F2DA8"/>
    <w:rsid w:val="008F2FAC"/>
    <w:rsid w:val="008F34F1"/>
    <w:rsid w:val="008F3811"/>
    <w:rsid w:val="008F3B7E"/>
    <w:rsid w:val="008F3D98"/>
    <w:rsid w:val="008F4B46"/>
    <w:rsid w:val="008F53DF"/>
    <w:rsid w:val="008F5A89"/>
    <w:rsid w:val="008F5F29"/>
    <w:rsid w:val="008F7BE1"/>
    <w:rsid w:val="008F7C0B"/>
    <w:rsid w:val="00900395"/>
    <w:rsid w:val="00901387"/>
    <w:rsid w:val="0090198C"/>
    <w:rsid w:val="00901CBF"/>
    <w:rsid w:val="0090207F"/>
    <w:rsid w:val="009026BD"/>
    <w:rsid w:val="0090287E"/>
    <w:rsid w:val="00902DE0"/>
    <w:rsid w:val="00902F81"/>
    <w:rsid w:val="00903103"/>
    <w:rsid w:val="009033D7"/>
    <w:rsid w:val="00903917"/>
    <w:rsid w:val="00904775"/>
    <w:rsid w:val="00904D6C"/>
    <w:rsid w:val="00904E49"/>
    <w:rsid w:val="00905120"/>
    <w:rsid w:val="009051FF"/>
    <w:rsid w:val="009054A4"/>
    <w:rsid w:val="009055DE"/>
    <w:rsid w:val="00905FA8"/>
    <w:rsid w:val="00906961"/>
    <w:rsid w:val="00906DF8"/>
    <w:rsid w:val="009072D8"/>
    <w:rsid w:val="00907395"/>
    <w:rsid w:val="00907722"/>
    <w:rsid w:val="00907804"/>
    <w:rsid w:val="009078DC"/>
    <w:rsid w:val="00907EAC"/>
    <w:rsid w:val="00907EE2"/>
    <w:rsid w:val="00910786"/>
    <w:rsid w:val="0091082E"/>
    <w:rsid w:val="00911119"/>
    <w:rsid w:val="0091114A"/>
    <w:rsid w:val="00911459"/>
    <w:rsid w:val="009115E5"/>
    <w:rsid w:val="009117DA"/>
    <w:rsid w:val="009120ED"/>
    <w:rsid w:val="00912429"/>
    <w:rsid w:val="009126C9"/>
    <w:rsid w:val="009129EF"/>
    <w:rsid w:val="00912DFC"/>
    <w:rsid w:val="0091364C"/>
    <w:rsid w:val="00913FC9"/>
    <w:rsid w:val="009148D2"/>
    <w:rsid w:val="0091578D"/>
    <w:rsid w:val="00915C24"/>
    <w:rsid w:val="0091621E"/>
    <w:rsid w:val="00916621"/>
    <w:rsid w:val="009167C5"/>
    <w:rsid w:val="00916C91"/>
    <w:rsid w:val="009170F9"/>
    <w:rsid w:val="009174B6"/>
    <w:rsid w:val="00917853"/>
    <w:rsid w:val="00917D43"/>
    <w:rsid w:val="00920205"/>
    <w:rsid w:val="00920D6B"/>
    <w:rsid w:val="00920DAE"/>
    <w:rsid w:val="0092162E"/>
    <w:rsid w:val="009217A3"/>
    <w:rsid w:val="00921D71"/>
    <w:rsid w:val="00921DA7"/>
    <w:rsid w:val="00922040"/>
    <w:rsid w:val="00922093"/>
    <w:rsid w:val="00922297"/>
    <w:rsid w:val="00922FCE"/>
    <w:rsid w:val="0092386F"/>
    <w:rsid w:val="00923E78"/>
    <w:rsid w:val="00923F19"/>
    <w:rsid w:val="0092440E"/>
    <w:rsid w:val="00924D49"/>
    <w:rsid w:val="00925123"/>
    <w:rsid w:val="00925671"/>
    <w:rsid w:val="009258B3"/>
    <w:rsid w:val="00925BB7"/>
    <w:rsid w:val="0092613F"/>
    <w:rsid w:val="00926488"/>
    <w:rsid w:val="00927209"/>
    <w:rsid w:val="009273BB"/>
    <w:rsid w:val="009273DC"/>
    <w:rsid w:val="00927604"/>
    <w:rsid w:val="00927B79"/>
    <w:rsid w:val="009305F1"/>
    <w:rsid w:val="00930D7B"/>
    <w:rsid w:val="00931120"/>
    <w:rsid w:val="00931160"/>
    <w:rsid w:val="009317BF"/>
    <w:rsid w:val="009317C7"/>
    <w:rsid w:val="00931AAF"/>
    <w:rsid w:val="009325DF"/>
    <w:rsid w:val="0093282B"/>
    <w:rsid w:val="009328F1"/>
    <w:rsid w:val="00932C5F"/>
    <w:rsid w:val="00932E17"/>
    <w:rsid w:val="00932E97"/>
    <w:rsid w:val="00933143"/>
    <w:rsid w:val="0093316E"/>
    <w:rsid w:val="00933633"/>
    <w:rsid w:val="00933874"/>
    <w:rsid w:val="00933D6E"/>
    <w:rsid w:val="00933EC8"/>
    <w:rsid w:val="0093501A"/>
    <w:rsid w:val="0093583D"/>
    <w:rsid w:val="00935883"/>
    <w:rsid w:val="00935AE2"/>
    <w:rsid w:val="00935C9A"/>
    <w:rsid w:val="009362E3"/>
    <w:rsid w:val="00936419"/>
    <w:rsid w:val="00937B11"/>
    <w:rsid w:val="009400E2"/>
    <w:rsid w:val="0094010E"/>
    <w:rsid w:val="00940619"/>
    <w:rsid w:val="00940723"/>
    <w:rsid w:val="0094093B"/>
    <w:rsid w:val="00941385"/>
    <w:rsid w:val="0094164E"/>
    <w:rsid w:val="00941A1E"/>
    <w:rsid w:val="00941CD4"/>
    <w:rsid w:val="00941EFB"/>
    <w:rsid w:val="009423C9"/>
    <w:rsid w:val="009424E7"/>
    <w:rsid w:val="009425F5"/>
    <w:rsid w:val="00942A13"/>
    <w:rsid w:val="00942D40"/>
    <w:rsid w:val="00943874"/>
    <w:rsid w:val="00943B1D"/>
    <w:rsid w:val="00943B43"/>
    <w:rsid w:val="0094471B"/>
    <w:rsid w:val="00944E08"/>
    <w:rsid w:val="00944F48"/>
    <w:rsid w:val="009450D5"/>
    <w:rsid w:val="0094557E"/>
    <w:rsid w:val="00945743"/>
    <w:rsid w:val="0094576C"/>
    <w:rsid w:val="009459A9"/>
    <w:rsid w:val="00945B1B"/>
    <w:rsid w:val="009462C4"/>
    <w:rsid w:val="0094651E"/>
    <w:rsid w:val="00946F70"/>
    <w:rsid w:val="0095026F"/>
    <w:rsid w:val="00951078"/>
    <w:rsid w:val="009516A5"/>
    <w:rsid w:val="00951861"/>
    <w:rsid w:val="009519CD"/>
    <w:rsid w:val="009520FE"/>
    <w:rsid w:val="0095230C"/>
    <w:rsid w:val="00952F17"/>
    <w:rsid w:val="009538AA"/>
    <w:rsid w:val="009547CC"/>
    <w:rsid w:val="009549CA"/>
    <w:rsid w:val="0095559B"/>
    <w:rsid w:val="009556A6"/>
    <w:rsid w:val="00956051"/>
    <w:rsid w:val="00956575"/>
    <w:rsid w:val="00956FC6"/>
    <w:rsid w:val="00957064"/>
    <w:rsid w:val="00957A4A"/>
    <w:rsid w:val="00957C35"/>
    <w:rsid w:val="00957D02"/>
    <w:rsid w:val="0096040D"/>
    <w:rsid w:val="00960867"/>
    <w:rsid w:val="00960E5F"/>
    <w:rsid w:val="009612BC"/>
    <w:rsid w:val="00961CFB"/>
    <w:rsid w:val="00961F90"/>
    <w:rsid w:val="00962573"/>
    <w:rsid w:val="00962951"/>
    <w:rsid w:val="00962C7A"/>
    <w:rsid w:val="00962DA1"/>
    <w:rsid w:val="00962EEC"/>
    <w:rsid w:val="00963007"/>
    <w:rsid w:val="00963BC1"/>
    <w:rsid w:val="00963CE8"/>
    <w:rsid w:val="00964239"/>
    <w:rsid w:val="009644FF"/>
    <w:rsid w:val="009653F3"/>
    <w:rsid w:val="009655D2"/>
    <w:rsid w:val="00965C01"/>
    <w:rsid w:val="00965E42"/>
    <w:rsid w:val="009661DF"/>
    <w:rsid w:val="00966A63"/>
    <w:rsid w:val="00966AD3"/>
    <w:rsid w:val="00966DCE"/>
    <w:rsid w:val="00966E05"/>
    <w:rsid w:val="00967010"/>
    <w:rsid w:val="009671EA"/>
    <w:rsid w:val="00967444"/>
    <w:rsid w:val="009677AA"/>
    <w:rsid w:val="0097008B"/>
    <w:rsid w:val="00970154"/>
    <w:rsid w:val="009703A5"/>
    <w:rsid w:val="009703CC"/>
    <w:rsid w:val="009706B5"/>
    <w:rsid w:val="00970B4A"/>
    <w:rsid w:val="00970CFC"/>
    <w:rsid w:val="0097115F"/>
    <w:rsid w:val="00971A88"/>
    <w:rsid w:val="009721E2"/>
    <w:rsid w:val="00972E49"/>
    <w:rsid w:val="00973B67"/>
    <w:rsid w:val="009741F2"/>
    <w:rsid w:val="00974295"/>
    <w:rsid w:val="00974965"/>
    <w:rsid w:val="00975149"/>
    <w:rsid w:val="00975F97"/>
    <w:rsid w:val="00976626"/>
    <w:rsid w:val="0097684D"/>
    <w:rsid w:val="00976966"/>
    <w:rsid w:val="00976BE1"/>
    <w:rsid w:val="00977AF4"/>
    <w:rsid w:val="00977CB1"/>
    <w:rsid w:val="0098007C"/>
    <w:rsid w:val="00980591"/>
    <w:rsid w:val="00980C9E"/>
    <w:rsid w:val="00980FE1"/>
    <w:rsid w:val="00981198"/>
    <w:rsid w:val="0098190A"/>
    <w:rsid w:val="00981EB5"/>
    <w:rsid w:val="0098231B"/>
    <w:rsid w:val="009824F8"/>
    <w:rsid w:val="009829FB"/>
    <w:rsid w:val="00982BA9"/>
    <w:rsid w:val="00982DEA"/>
    <w:rsid w:val="00983247"/>
    <w:rsid w:val="009841C9"/>
    <w:rsid w:val="0098514E"/>
    <w:rsid w:val="009853E2"/>
    <w:rsid w:val="00985497"/>
    <w:rsid w:val="009861D5"/>
    <w:rsid w:val="00986F40"/>
    <w:rsid w:val="00987557"/>
    <w:rsid w:val="00987CA2"/>
    <w:rsid w:val="00987EA7"/>
    <w:rsid w:val="00987FCD"/>
    <w:rsid w:val="0099032C"/>
    <w:rsid w:val="0099082D"/>
    <w:rsid w:val="0099147D"/>
    <w:rsid w:val="00991EE2"/>
    <w:rsid w:val="00991FD9"/>
    <w:rsid w:val="00992351"/>
    <w:rsid w:val="00992EA5"/>
    <w:rsid w:val="00993277"/>
    <w:rsid w:val="00993834"/>
    <w:rsid w:val="0099389A"/>
    <w:rsid w:val="00993C16"/>
    <w:rsid w:val="00994A1B"/>
    <w:rsid w:val="00995CCE"/>
    <w:rsid w:val="00996575"/>
    <w:rsid w:val="00997C5D"/>
    <w:rsid w:val="00997E01"/>
    <w:rsid w:val="00997E6A"/>
    <w:rsid w:val="009A01F4"/>
    <w:rsid w:val="009A0813"/>
    <w:rsid w:val="009A122D"/>
    <w:rsid w:val="009A132D"/>
    <w:rsid w:val="009A1B08"/>
    <w:rsid w:val="009A1B39"/>
    <w:rsid w:val="009A1B8F"/>
    <w:rsid w:val="009A2EAB"/>
    <w:rsid w:val="009A36CB"/>
    <w:rsid w:val="009A3A48"/>
    <w:rsid w:val="009A3AC2"/>
    <w:rsid w:val="009A3D4D"/>
    <w:rsid w:val="009A476F"/>
    <w:rsid w:val="009A4A0B"/>
    <w:rsid w:val="009A6624"/>
    <w:rsid w:val="009A6958"/>
    <w:rsid w:val="009A6BF5"/>
    <w:rsid w:val="009A6D1B"/>
    <w:rsid w:val="009A6D6F"/>
    <w:rsid w:val="009A7265"/>
    <w:rsid w:val="009A7390"/>
    <w:rsid w:val="009A7C7B"/>
    <w:rsid w:val="009A7E13"/>
    <w:rsid w:val="009B04C3"/>
    <w:rsid w:val="009B0D24"/>
    <w:rsid w:val="009B142D"/>
    <w:rsid w:val="009B1A3A"/>
    <w:rsid w:val="009B1B42"/>
    <w:rsid w:val="009B2535"/>
    <w:rsid w:val="009B2B4F"/>
    <w:rsid w:val="009B2CFC"/>
    <w:rsid w:val="009B2DFC"/>
    <w:rsid w:val="009B2E47"/>
    <w:rsid w:val="009B3638"/>
    <w:rsid w:val="009B3A27"/>
    <w:rsid w:val="009B3F94"/>
    <w:rsid w:val="009B40F8"/>
    <w:rsid w:val="009B4150"/>
    <w:rsid w:val="009B487B"/>
    <w:rsid w:val="009B4B39"/>
    <w:rsid w:val="009B5A6C"/>
    <w:rsid w:val="009B5B22"/>
    <w:rsid w:val="009B6519"/>
    <w:rsid w:val="009B689A"/>
    <w:rsid w:val="009B705C"/>
    <w:rsid w:val="009B74AC"/>
    <w:rsid w:val="009B7C95"/>
    <w:rsid w:val="009B7CF9"/>
    <w:rsid w:val="009C05B4"/>
    <w:rsid w:val="009C06B5"/>
    <w:rsid w:val="009C0D41"/>
    <w:rsid w:val="009C1476"/>
    <w:rsid w:val="009C15E1"/>
    <w:rsid w:val="009C16BC"/>
    <w:rsid w:val="009C190C"/>
    <w:rsid w:val="009C2134"/>
    <w:rsid w:val="009C2CD3"/>
    <w:rsid w:val="009C2DF9"/>
    <w:rsid w:val="009C3A2C"/>
    <w:rsid w:val="009C3E3B"/>
    <w:rsid w:val="009C3FF7"/>
    <w:rsid w:val="009C4578"/>
    <w:rsid w:val="009C485C"/>
    <w:rsid w:val="009C48D8"/>
    <w:rsid w:val="009C4E5E"/>
    <w:rsid w:val="009C4F7F"/>
    <w:rsid w:val="009C58C6"/>
    <w:rsid w:val="009C5973"/>
    <w:rsid w:val="009C5A06"/>
    <w:rsid w:val="009C62E1"/>
    <w:rsid w:val="009C68FA"/>
    <w:rsid w:val="009C6F25"/>
    <w:rsid w:val="009C6FD2"/>
    <w:rsid w:val="009C77C6"/>
    <w:rsid w:val="009C781F"/>
    <w:rsid w:val="009C7EBB"/>
    <w:rsid w:val="009D06EB"/>
    <w:rsid w:val="009D0D8A"/>
    <w:rsid w:val="009D0D8C"/>
    <w:rsid w:val="009D1056"/>
    <w:rsid w:val="009D1129"/>
    <w:rsid w:val="009D1C9C"/>
    <w:rsid w:val="009D249A"/>
    <w:rsid w:val="009D309F"/>
    <w:rsid w:val="009D3A85"/>
    <w:rsid w:val="009D3B44"/>
    <w:rsid w:val="009D404B"/>
    <w:rsid w:val="009D41D3"/>
    <w:rsid w:val="009D42C9"/>
    <w:rsid w:val="009D47EF"/>
    <w:rsid w:val="009D4822"/>
    <w:rsid w:val="009D4C38"/>
    <w:rsid w:val="009D5377"/>
    <w:rsid w:val="009D5BF3"/>
    <w:rsid w:val="009D61A6"/>
    <w:rsid w:val="009D692A"/>
    <w:rsid w:val="009D6B53"/>
    <w:rsid w:val="009D6CCF"/>
    <w:rsid w:val="009D6E12"/>
    <w:rsid w:val="009D73E9"/>
    <w:rsid w:val="009D7C82"/>
    <w:rsid w:val="009E047B"/>
    <w:rsid w:val="009E14FB"/>
    <w:rsid w:val="009E1F3D"/>
    <w:rsid w:val="009E2212"/>
    <w:rsid w:val="009E2377"/>
    <w:rsid w:val="009E2620"/>
    <w:rsid w:val="009E2843"/>
    <w:rsid w:val="009E2C03"/>
    <w:rsid w:val="009E3693"/>
    <w:rsid w:val="009E47A4"/>
    <w:rsid w:val="009E4805"/>
    <w:rsid w:val="009E4AA9"/>
    <w:rsid w:val="009E4CA7"/>
    <w:rsid w:val="009E4E9A"/>
    <w:rsid w:val="009E4F40"/>
    <w:rsid w:val="009E565E"/>
    <w:rsid w:val="009E66E0"/>
    <w:rsid w:val="009E6914"/>
    <w:rsid w:val="009E6F4F"/>
    <w:rsid w:val="009E6FB1"/>
    <w:rsid w:val="009E735E"/>
    <w:rsid w:val="009F04DB"/>
    <w:rsid w:val="009F08E9"/>
    <w:rsid w:val="009F0BC9"/>
    <w:rsid w:val="009F0E1F"/>
    <w:rsid w:val="009F1FBD"/>
    <w:rsid w:val="009F289B"/>
    <w:rsid w:val="009F2A64"/>
    <w:rsid w:val="009F2A77"/>
    <w:rsid w:val="009F2DDA"/>
    <w:rsid w:val="009F3925"/>
    <w:rsid w:val="009F3DEE"/>
    <w:rsid w:val="009F5256"/>
    <w:rsid w:val="009F5417"/>
    <w:rsid w:val="009F56F6"/>
    <w:rsid w:val="009F57C1"/>
    <w:rsid w:val="009F57CF"/>
    <w:rsid w:val="009F5BC0"/>
    <w:rsid w:val="009F5DAB"/>
    <w:rsid w:val="009F75E5"/>
    <w:rsid w:val="009F769C"/>
    <w:rsid w:val="009F77B7"/>
    <w:rsid w:val="009F7A5C"/>
    <w:rsid w:val="009F7F9E"/>
    <w:rsid w:val="00A001C6"/>
    <w:rsid w:val="00A002F6"/>
    <w:rsid w:val="00A0082D"/>
    <w:rsid w:val="00A01036"/>
    <w:rsid w:val="00A010FA"/>
    <w:rsid w:val="00A0187F"/>
    <w:rsid w:val="00A01B73"/>
    <w:rsid w:val="00A024AB"/>
    <w:rsid w:val="00A02910"/>
    <w:rsid w:val="00A02C17"/>
    <w:rsid w:val="00A02E27"/>
    <w:rsid w:val="00A0312F"/>
    <w:rsid w:val="00A032F2"/>
    <w:rsid w:val="00A03537"/>
    <w:rsid w:val="00A03916"/>
    <w:rsid w:val="00A03CA8"/>
    <w:rsid w:val="00A03EF0"/>
    <w:rsid w:val="00A040A4"/>
    <w:rsid w:val="00A04F0F"/>
    <w:rsid w:val="00A04F34"/>
    <w:rsid w:val="00A053BE"/>
    <w:rsid w:val="00A05677"/>
    <w:rsid w:val="00A058F7"/>
    <w:rsid w:val="00A059E3"/>
    <w:rsid w:val="00A06071"/>
    <w:rsid w:val="00A062D3"/>
    <w:rsid w:val="00A06780"/>
    <w:rsid w:val="00A06BD5"/>
    <w:rsid w:val="00A06C27"/>
    <w:rsid w:val="00A073A6"/>
    <w:rsid w:val="00A07858"/>
    <w:rsid w:val="00A07AE1"/>
    <w:rsid w:val="00A10290"/>
    <w:rsid w:val="00A10BD8"/>
    <w:rsid w:val="00A11137"/>
    <w:rsid w:val="00A118A0"/>
    <w:rsid w:val="00A11C39"/>
    <w:rsid w:val="00A137B3"/>
    <w:rsid w:val="00A13982"/>
    <w:rsid w:val="00A13A05"/>
    <w:rsid w:val="00A13C25"/>
    <w:rsid w:val="00A13FEC"/>
    <w:rsid w:val="00A141DF"/>
    <w:rsid w:val="00A14303"/>
    <w:rsid w:val="00A158F4"/>
    <w:rsid w:val="00A159BA"/>
    <w:rsid w:val="00A15B5A"/>
    <w:rsid w:val="00A15B8B"/>
    <w:rsid w:val="00A165C3"/>
    <w:rsid w:val="00A16943"/>
    <w:rsid w:val="00A16EA1"/>
    <w:rsid w:val="00A16ECB"/>
    <w:rsid w:val="00A1712F"/>
    <w:rsid w:val="00A1744B"/>
    <w:rsid w:val="00A17B2A"/>
    <w:rsid w:val="00A203D9"/>
    <w:rsid w:val="00A20EC7"/>
    <w:rsid w:val="00A210E0"/>
    <w:rsid w:val="00A21F59"/>
    <w:rsid w:val="00A220F9"/>
    <w:rsid w:val="00A22247"/>
    <w:rsid w:val="00A22309"/>
    <w:rsid w:val="00A226ED"/>
    <w:rsid w:val="00A240EC"/>
    <w:rsid w:val="00A24163"/>
    <w:rsid w:val="00A241DA"/>
    <w:rsid w:val="00A24D88"/>
    <w:rsid w:val="00A25325"/>
    <w:rsid w:val="00A256F0"/>
    <w:rsid w:val="00A25E90"/>
    <w:rsid w:val="00A25EBD"/>
    <w:rsid w:val="00A2621C"/>
    <w:rsid w:val="00A262D6"/>
    <w:rsid w:val="00A2693D"/>
    <w:rsid w:val="00A26A99"/>
    <w:rsid w:val="00A3073B"/>
    <w:rsid w:val="00A316B3"/>
    <w:rsid w:val="00A31C94"/>
    <w:rsid w:val="00A31CA3"/>
    <w:rsid w:val="00A3238E"/>
    <w:rsid w:val="00A327B4"/>
    <w:rsid w:val="00A32C25"/>
    <w:rsid w:val="00A32CE3"/>
    <w:rsid w:val="00A33266"/>
    <w:rsid w:val="00A33C25"/>
    <w:rsid w:val="00A33D1F"/>
    <w:rsid w:val="00A34E4C"/>
    <w:rsid w:val="00A35537"/>
    <w:rsid w:val="00A35FF2"/>
    <w:rsid w:val="00A36FBC"/>
    <w:rsid w:val="00A372D6"/>
    <w:rsid w:val="00A3798E"/>
    <w:rsid w:val="00A37C68"/>
    <w:rsid w:val="00A37F67"/>
    <w:rsid w:val="00A4045D"/>
    <w:rsid w:val="00A40751"/>
    <w:rsid w:val="00A408D2"/>
    <w:rsid w:val="00A40AB9"/>
    <w:rsid w:val="00A40C45"/>
    <w:rsid w:val="00A40E0C"/>
    <w:rsid w:val="00A41544"/>
    <w:rsid w:val="00A41B2A"/>
    <w:rsid w:val="00A428AF"/>
    <w:rsid w:val="00A42A57"/>
    <w:rsid w:val="00A4305E"/>
    <w:rsid w:val="00A4323D"/>
    <w:rsid w:val="00A434EA"/>
    <w:rsid w:val="00A43922"/>
    <w:rsid w:val="00A44538"/>
    <w:rsid w:val="00A447B6"/>
    <w:rsid w:val="00A45128"/>
    <w:rsid w:val="00A45DF0"/>
    <w:rsid w:val="00A46726"/>
    <w:rsid w:val="00A4676D"/>
    <w:rsid w:val="00A470C9"/>
    <w:rsid w:val="00A47178"/>
    <w:rsid w:val="00A475EE"/>
    <w:rsid w:val="00A479DA"/>
    <w:rsid w:val="00A50583"/>
    <w:rsid w:val="00A5072B"/>
    <w:rsid w:val="00A50A2C"/>
    <w:rsid w:val="00A50FD3"/>
    <w:rsid w:val="00A50FE4"/>
    <w:rsid w:val="00A517DE"/>
    <w:rsid w:val="00A518B0"/>
    <w:rsid w:val="00A5194B"/>
    <w:rsid w:val="00A51B5F"/>
    <w:rsid w:val="00A51C0E"/>
    <w:rsid w:val="00A51DB9"/>
    <w:rsid w:val="00A5213D"/>
    <w:rsid w:val="00A52349"/>
    <w:rsid w:val="00A52B68"/>
    <w:rsid w:val="00A53C89"/>
    <w:rsid w:val="00A54ADF"/>
    <w:rsid w:val="00A551BA"/>
    <w:rsid w:val="00A564DA"/>
    <w:rsid w:val="00A566C9"/>
    <w:rsid w:val="00A569C9"/>
    <w:rsid w:val="00A56A6E"/>
    <w:rsid w:val="00A57042"/>
    <w:rsid w:val="00A57414"/>
    <w:rsid w:val="00A578E4"/>
    <w:rsid w:val="00A57BA3"/>
    <w:rsid w:val="00A6025D"/>
    <w:rsid w:val="00A60C3C"/>
    <w:rsid w:val="00A61242"/>
    <w:rsid w:val="00A61432"/>
    <w:rsid w:val="00A6189A"/>
    <w:rsid w:val="00A61A2F"/>
    <w:rsid w:val="00A6210A"/>
    <w:rsid w:val="00A62340"/>
    <w:rsid w:val="00A62355"/>
    <w:rsid w:val="00A624FC"/>
    <w:rsid w:val="00A62511"/>
    <w:rsid w:val="00A625F6"/>
    <w:rsid w:val="00A62A7C"/>
    <w:rsid w:val="00A62D0E"/>
    <w:rsid w:val="00A62ED9"/>
    <w:rsid w:val="00A631A4"/>
    <w:rsid w:val="00A635D8"/>
    <w:rsid w:val="00A63827"/>
    <w:rsid w:val="00A63A1A"/>
    <w:rsid w:val="00A6492D"/>
    <w:rsid w:val="00A64B85"/>
    <w:rsid w:val="00A64F5F"/>
    <w:rsid w:val="00A65247"/>
    <w:rsid w:val="00A65E6D"/>
    <w:rsid w:val="00A6658D"/>
    <w:rsid w:val="00A66F42"/>
    <w:rsid w:val="00A67099"/>
    <w:rsid w:val="00A67750"/>
    <w:rsid w:val="00A67B54"/>
    <w:rsid w:val="00A700EF"/>
    <w:rsid w:val="00A7021D"/>
    <w:rsid w:val="00A70495"/>
    <w:rsid w:val="00A70872"/>
    <w:rsid w:val="00A708F5"/>
    <w:rsid w:val="00A71156"/>
    <w:rsid w:val="00A716B7"/>
    <w:rsid w:val="00A7189A"/>
    <w:rsid w:val="00A71C05"/>
    <w:rsid w:val="00A71D06"/>
    <w:rsid w:val="00A72370"/>
    <w:rsid w:val="00A7256C"/>
    <w:rsid w:val="00A727DD"/>
    <w:rsid w:val="00A72F3F"/>
    <w:rsid w:val="00A737C5"/>
    <w:rsid w:val="00A73985"/>
    <w:rsid w:val="00A73BC2"/>
    <w:rsid w:val="00A73D17"/>
    <w:rsid w:val="00A73D8A"/>
    <w:rsid w:val="00A73EAF"/>
    <w:rsid w:val="00A742C1"/>
    <w:rsid w:val="00A7459D"/>
    <w:rsid w:val="00A74996"/>
    <w:rsid w:val="00A74AF8"/>
    <w:rsid w:val="00A74DD6"/>
    <w:rsid w:val="00A75B2E"/>
    <w:rsid w:val="00A75C4F"/>
    <w:rsid w:val="00A7612D"/>
    <w:rsid w:val="00A76718"/>
    <w:rsid w:val="00A76ACE"/>
    <w:rsid w:val="00A76C06"/>
    <w:rsid w:val="00A77116"/>
    <w:rsid w:val="00A77A12"/>
    <w:rsid w:val="00A77ACC"/>
    <w:rsid w:val="00A77B0A"/>
    <w:rsid w:val="00A801FB"/>
    <w:rsid w:val="00A8049A"/>
    <w:rsid w:val="00A80BE3"/>
    <w:rsid w:val="00A812B4"/>
    <w:rsid w:val="00A81D16"/>
    <w:rsid w:val="00A82DF0"/>
    <w:rsid w:val="00A83548"/>
    <w:rsid w:val="00A83635"/>
    <w:rsid w:val="00A83C03"/>
    <w:rsid w:val="00A83C3E"/>
    <w:rsid w:val="00A84352"/>
    <w:rsid w:val="00A850A8"/>
    <w:rsid w:val="00A8542E"/>
    <w:rsid w:val="00A85464"/>
    <w:rsid w:val="00A85495"/>
    <w:rsid w:val="00A85FC0"/>
    <w:rsid w:val="00A867D5"/>
    <w:rsid w:val="00A86C41"/>
    <w:rsid w:val="00A87218"/>
    <w:rsid w:val="00A875A9"/>
    <w:rsid w:val="00A90EC8"/>
    <w:rsid w:val="00A911EC"/>
    <w:rsid w:val="00A91560"/>
    <w:rsid w:val="00A91E4F"/>
    <w:rsid w:val="00A91ECE"/>
    <w:rsid w:val="00A91ED7"/>
    <w:rsid w:val="00A92075"/>
    <w:rsid w:val="00A92A88"/>
    <w:rsid w:val="00A94488"/>
    <w:rsid w:val="00A94DAE"/>
    <w:rsid w:val="00A94F9E"/>
    <w:rsid w:val="00A95496"/>
    <w:rsid w:val="00A95A93"/>
    <w:rsid w:val="00A95FED"/>
    <w:rsid w:val="00A9604E"/>
    <w:rsid w:val="00A963F6"/>
    <w:rsid w:val="00A967A6"/>
    <w:rsid w:val="00A97162"/>
    <w:rsid w:val="00A9786F"/>
    <w:rsid w:val="00A9798E"/>
    <w:rsid w:val="00A97B74"/>
    <w:rsid w:val="00A97CCC"/>
    <w:rsid w:val="00AA0937"/>
    <w:rsid w:val="00AA0939"/>
    <w:rsid w:val="00AA0A6F"/>
    <w:rsid w:val="00AA0C9B"/>
    <w:rsid w:val="00AA0F9B"/>
    <w:rsid w:val="00AA1232"/>
    <w:rsid w:val="00AA168B"/>
    <w:rsid w:val="00AA1C6B"/>
    <w:rsid w:val="00AA22A3"/>
    <w:rsid w:val="00AA22AC"/>
    <w:rsid w:val="00AA23FD"/>
    <w:rsid w:val="00AA259A"/>
    <w:rsid w:val="00AA285B"/>
    <w:rsid w:val="00AA29FD"/>
    <w:rsid w:val="00AA334A"/>
    <w:rsid w:val="00AA35A2"/>
    <w:rsid w:val="00AA360D"/>
    <w:rsid w:val="00AA3AEF"/>
    <w:rsid w:val="00AA3CC3"/>
    <w:rsid w:val="00AA499A"/>
    <w:rsid w:val="00AA4BEA"/>
    <w:rsid w:val="00AA4CB6"/>
    <w:rsid w:val="00AA5181"/>
    <w:rsid w:val="00AA5789"/>
    <w:rsid w:val="00AA5C49"/>
    <w:rsid w:val="00AA6765"/>
    <w:rsid w:val="00AA6ADD"/>
    <w:rsid w:val="00AA6C63"/>
    <w:rsid w:val="00AA7028"/>
    <w:rsid w:val="00AA7B3E"/>
    <w:rsid w:val="00AB01E1"/>
    <w:rsid w:val="00AB07A1"/>
    <w:rsid w:val="00AB0A8E"/>
    <w:rsid w:val="00AB0E4E"/>
    <w:rsid w:val="00AB14CD"/>
    <w:rsid w:val="00AB15F4"/>
    <w:rsid w:val="00AB1992"/>
    <w:rsid w:val="00AB2482"/>
    <w:rsid w:val="00AB370F"/>
    <w:rsid w:val="00AB3803"/>
    <w:rsid w:val="00AB3939"/>
    <w:rsid w:val="00AB3EEA"/>
    <w:rsid w:val="00AB44B1"/>
    <w:rsid w:val="00AB611B"/>
    <w:rsid w:val="00AB61F4"/>
    <w:rsid w:val="00AB6377"/>
    <w:rsid w:val="00AB6853"/>
    <w:rsid w:val="00AB705A"/>
    <w:rsid w:val="00AB75B4"/>
    <w:rsid w:val="00AB7B20"/>
    <w:rsid w:val="00AC01B8"/>
    <w:rsid w:val="00AC0229"/>
    <w:rsid w:val="00AC0704"/>
    <w:rsid w:val="00AC0D01"/>
    <w:rsid w:val="00AC1161"/>
    <w:rsid w:val="00AC1306"/>
    <w:rsid w:val="00AC1895"/>
    <w:rsid w:val="00AC1CFA"/>
    <w:rsid w:val="00AC1DC7"/>
    <w:rsid w:val="00AC1FEC"/>
    <w:rsid w:val="00AC2265"/>
    <w:rsid w:val="00AC2507"/>
    <w:rsid w:val="00AC2F9A"/>
    <w:rsid w:val="00AC3761"/>
    <w:rsid w:val="00AC3EF9"/>
    <w:rsid w:val="00AC4114"/>
    <w:rsid w:val="00AC4B8A"/>
    <w:rsid w:val="00AC4D6F"/>
    <w:rsid w:val="00AC584A"/>
    <w:rsid w:val="00AC5C70"/>
    <w:rsid w:val="00AC607D"/>
    <w:rsid w:val="00AC6B90"/>
    <w:rsid w:val="00AC6BDC"/>
    <w:rsid w:val="00AC6E84"/>
    <w:rsid w:val="00AC70E9"/>
    <w:rsid w:val="00AC74C0"/>
    <w:rsid w:val="00AC7648"/>
    <w:rsid w:val="00AC764D"/>
    <w:rsid w:val="00AC79D9"/>
    <w:rsid w:val="00AC7B33"/>
    <w:rsid w:val="00AD0041"/>
    <w:rsid w:val="00AD008B"/>
    <w:rsid w:val="00AD02F8"/>
    <w:rsid w:val="00AD03CA"/>
    <w:rsid w:val="00AD07AD"/>
    <w:rsid w:val="00AD0E6E"/>
    <w:rsid w:val="00AD106A"/>
    <w:rsid w:val="00AD12C9"/>
    <w:rsid w:val="00AD13FA"/>
    <w:rsid w:val="00AD18F7"/>
    <w:rsid w:val="00AD1B19"/>
    <w:rsid w:val="00AD1CFE"/>
    <w:rsid w:val="00AD2759"/>
    <w:rsid w:val="00AD2D1E"/>
    <w:rsid w:val="00AD30FB"/>
    <w:rsid w:val="00AD352D"/>
    <w:rsid w:val="00AD361C"/>
    <w:rsid w:val="00AD368A"/>
    <w:rsid w:val="00AD3DB6"/>
    <w:rsid w:val="00AD4544"/>
    <w:rsid w:val="00AD4573"/>
    <w:rsid w:val="00AD457E"/>
    <w:rsid w:val="00AD51FD"/>
    <w:rsid w:val="00AD58E1"/>
    <w:rsid w:val="00AD5909"/>
    <w:rsid w:val="00AD5B30"/>
    <w:rsid w:val="00AD5E50"/>
    <w:rsid w:val="00AD6556"/>
    <w:rsid w:val="00AD6645"/>
    <w:rsid w:val="00AD66AB"/>
    <w:rsid w:val="00AD68E1"/>
    <w:rsid w:val="00AD6DBF"/>
    <w:rsid w:val="00AD7269"/>
    <w:rsid w:val="00AD7505"/>
    <w:rsid w:val="00AD7907"/>
    <w:rsid w:val="00AE03BA"/>
    <w:rsid w:val="00AE0805"/>
    <w:rsid w:val="00AE0873"/>
    <w:rsid w:val="00AE0C24"/>
    <w:rsid w:val="00AE1675"/>
    <w:rsid w:val="00AE16E3"/>
    <w:rsid w:val="00AE19B6"/>
    <w:rsid w:val="00AE21FA"/>
    <w:rsid w:val="00AE25B3"/>
    <w:rsid w:val="00AE2602"/>
    <w:rsid w:val="00AE2776"/>
    <w:rsid w:val="00AE3435"/>
    <w:rsid w:val="00AE40D2"/>
    <w:rsid w:val="00AE4310"/>
    <w:rsid w:val="00AE4C79"/>
    <w:rsid w:val="00AE5019"/>
    <w:rsid w:val="00AE5645"/>
    <w:rsid w:val="00AE59D0"/>
    <w:rsid w:val="00AE6703"/>
    <w:rsid w:val="00AE6A6C"/>
    <w:rsid w:val="00AE7060"/>
    <w:rsid w:val="00AE71A5"/>
    <w:rsid w:val="00AE7748"/>
    <w:rsid w:val="00AE7E67"/>
    <w:rsid w:val="00AF0641"/>
    <w:rsid w:val="00AF09C7"/>
    <w:rsid w:val="00AF1078"/>
    <w:rsid w:val="00AF127B"/>
    <w:rsid w:val="00AF1959"/>
    <w:rsid w:val="00AF19EF"/>
    <w:rsid w:val="00AF1D2B"/>
    <w:rsid w:val="00AF277E"/>
    <w:rsid w:val="00AF2AF3"/>
    <w:rsid w:val="00AF2D34"/>
    <w:rsid w:val="00AF344A"/>
    <w:rsid w:val="00AF37E5"/>
    <w:rsid w:val="00AF38EC"/>
    <w:rsid w:val="00AF449A"/>
    <w:rsid w:val="00AF47C8"/>
    <w:rsid w:val="00AF4972"/>
    <w:rsid w:val="00AF5A56"/>
    <w:rsid w:val="00AF603E"/>
    <w:rsid w:val="00AF60B2"/>
    <w:rsid w:val="00AF63D0"/>
    <w:rsid w:val="00AF6B96"/>
    <w:rsid w:val="00AF6E46"/>
    <w:rsid w:val="00AF70AB"/>
    <w:rsid w:val="00AF7237"/>
    <w:rsid w:val="00AF75CE"/>
    <w:rsid w:val="00B0007C"/>
    <w:rsid w:val="00B00858"/>
    <w:rsid w:val="00B00F93"/>
    <w:rsid w:val="00B01161"/>
    <w:rsid w:val="00B0158F"/>
    <w:rsid w:val="00B01953"/>
    <w:rsid w:val="00B01ADE"/>
    <w:rsid w:val="00B024C8"/>
    <w:rsid w:val="00B036A9"/>
    <w:rsid w:val="00B037C0"/>
    <w:rsid w:val="00B037D2"/>
    <w:rsid w:val="00B038D2"/>
    <w:rsid w:val="00B043C1"/>
    <w:rsid w:val="00B048B7"/>
    <w:rsid w:val="00B04AA2"/>
    <w:rsid w:val="00B04F06"/>
    <w:rsid w:val="00B0580C"/>
    <w:rsid w:val="00B05DC5"/>
    <w:rsid w:val="00B05E1D"/>
    <w:rsid w:val="00B06B5E"/>
    <w:rsid w:val="00B0717C"/>
    <w:rsid w:val="00B0757B"/>
    <w:rsid w:val="00B07984"/>
    <w:rsid w:val="00B07A33"/>
    <w:rsid w:val="00B07BD1"/>
    <w:rsid w:val="00B1037A"/>
    <w:rsid w:val="00B10C72"/>
    <w:rsid w:val="00B11225"/>
    <w:rsid w:val="00B112DE"/>
    <w:rsid w:val="00B11A3D"/>
    <w:rsid w:val="00B11B39"/>
    <w:rsid w:val="00B11C24"/>
    <w:rsid w:val="00B11C64"/>
    <w:rsid w:val="00B1229D"/>
    <w:rsid w:val="00B12672"/>
    <w:rsid w:val="00B127A7"/>
    <w:rsid w:val="00B12BB8"/>
    <w:rsid w:val="00B12DEA"/>
    <w:rsid w:val="00B1407D"/>
    <w:rsid w:val="00B1496B"/>
    <w:rsid w:val="00B149E0"/>
    <w:rsid w:val="00B14BCE"/>
    <w:rsid w:val="00B14C92"/>
    <w:rsid w:val="00B14E86"/>
    <w:rsid w:val="00B15079"/>
    <w:rsid w:val="00B16424"/>
    <w:rsid w:val="00B16C28"/>
    <w:rsid w:val="00B17483"/>
    <w:rsid w:val="00B174CF"/>
    <w:rsid w:val="00B17548"/>
    <w:rsid w:val="00B178C1"/>
    <w:rsid w:val="00B17B83"/>
    <w:rsid w:val="00B17D29"/>
    <w:rsid w:val="00B201C4"/>
    <w:rsid w:val="00B2025A"/>
    <w:rsid w:val="00B205C5"/>
    <w:rsid w:val="00B205EF"/>
    <w:rsid w:val="00B207CA"/>
    <w:rsid w:val="00B20A49"/>
    <w:rsid w:val="00B20D98"/>
    <w:rsid w:val="00B22E4B"/>
    <w:rsid w:val="00B23083"/>
    <w:rsid w:val="00B2347B"/>
    <w:rsid w:val="00B23C95"/>
    <w:rsid w:val="00B245F1"/>
    <w:rsid w:val="00B24B36"/>
    <w:rsid w:val="00B24E4F"/>
    <w:rsid w:val="00B24EB0"/>
    <w:rsid w:val="00B2514B"/>
    <w:rsid w:val="00B25525"/>
    <w:rsid w:val="00B266E9"/>
    <w:rsid w:val="00B26AEE"/>
    <w:rsid w:val="00B26B13"/>
    <w:rsid w:val="00B2789F"/>
    <w:rsid w:val="00B27DC8"/>
    <w:rsid w:val="00B30948"/>
    <w:rsid w:val="00B30EC1"/>
    <w:rsid w:val="00B30FED"/>
    <w:rsid w:val="00B315C4"/>
    <w:rsid w:val="00B315EC"/>
    <w:rsid w:val="00B31CB7"/>
    <w:rsid w:val="00B32815"/>
    <w:rsid w:val="00B32B5F"/>
    <w:rsid w:val="00B330A7"/>
    <w:rsid w:val="00B330D6"/>
    <w:rsid w:val="00B33B39"/>
    <w:rsid w:val="00B34089"/>
    <w:rsid w:val="00B347D9"/>
    <w:rsid w:val="00B34A7A"/>
    <w:rsid w:val="00B34AF4"/>
    <w:rsid w:val="00B34DC2"/>
    <w:rsid w:val="00B34E03"/>
    <w:rsid w:val="00B35284"/>
    <w:rsid w:val="00B3529D"/>
    <w:rsid w:val="00B35540"/>
    <w:rsid w:val="00B35748"/>
    <w:rsid w:val="00B35F0F"/>
    <w:rsid w:val="00B360E5"/>
    <w:rsid w:val="00B3658A"/>
    <w:rsid w:val="00B3664F"/>
    <w:rsid w:val="00B366B7"/>
    <w:rsid w:val="00B3692B"/>
    <w:rsid w:val="00B378A7"/>
    <w:rsid w:val="00B37D0B"/>
    <w:rsid w:val="00B37EAB"/>
    <w:rsid w:val="00B37EBE"/>
    <w:rsid w:val="00B40304"/>
    <w:rsid w:val="00B40472"/>
    <w:rsid w:val="00B407FD"/>
    <w:rsid w:val="00B4089B"/>
    <w:rsid w:val="00B40F0E"/>
    <w:rsid w:val="00B4130C"/>
    <w:rsid w:val="00B41A03"/>
    <w:rsid w:val="00B42404"/>
    <w:rsid w:val="00B4246F"/>
    <w:rsid w:val="00B424EA"/>
    <w:rsid w:val="00B426F4"/>
    <w:rsid w:val="00B42D01"/>
    <w:rsid w:val="00B42DA6"/>
    <w:rsid w:val="00B430A4"/>
    <w:rsid w:val="00B4337D"/>
    <w:rsid w:val="00B441B7"/>
    <w:rsid w:val="00B44817"/>
    <w:rsid w:val="00B44894"/>
    <w:rsid w:val="00B45037"/>
    <w:rsid w:val="00B45ABF"/>
    <w:rsid w:val="00B4647D"/>
    <w:rsid w:val="00B46865"/>
    <w:rsid w:val="00B46D75"/>
    <w:rsid w:val="00B47411"/>
    <w:rsid w:val="00B47707"/>
    <w:rsid w:val="00B477B0"/>
    <w:rsid w:val="00B47DDD"/>
    <w:rsid w:val="00B506BD"/>
    <w:rsid w:val="00B50830"/>
    <w:rsid w:val="00B50871"/>
    <w:rsid w:val="00B50E24"/>
    <w:rsid w:val="00B5118B"/>
    <w:rsid w:val="00B517CE"/>
    <w:rsid w:val="00B517F0"/>
    <w:rsid w:val="00B51B24"/>
    <w:rsid w:val="00B51F38"/>
    <w:rsid w:val="00B5291A"/>
    <w:rsid w:val="00B52A12"/>
    <w:rsid w:val="00B52B83"/>
    <w:rsid w:val="00B53385"/>
    <w:rsid w:val="00B53532"/>
    <w:rsid w:val="00B53AB9"/>
    <w:rsid w:val="00B53AED"/>
    <w:rsid w:val="00B53BBD"/>
    <w:rsid w:val="00B53C34"/>
    <w:rsid w:val="00B53CBA"/>
    <w:rsid w:val="00B53FCF"/>
    <w:rsid w:val="00B54184"/>
    <w:rsid w:val="00B54741"/>
    <w:rsid w:val="00B54DF7"/>
    <w:rsid w:val="00B54E6F"/>
    <w:rsid w:val="00B558DB"/>
    <w:rsid w:val="00B55FEA"/>
    <w:rsid w:val="00B5612D"/>
    <w:rsid w:val="00B56822"/>
    <w:rsid w:val="00B57041"/>
    <w:rsid w:val="00B57265"/>
    <w:rsid w:val="00B57AFD"/>
    <w:rsid w:val="00B57FD2"/>
    <w:rsid w:val="00B6007A"/>
    <w:rsid w:val="00B601FF"/>
    <w:rsid w:val="00B6039A"/>
    <w:rsid w:val="00B607A2"/>
    <w:rsid w:val="00B60803"/>
    <w:rsid w:val="00B60B3F"/>
    <w:rsid w:val="00B611C5"/>
    <w:rsid w:val="00B61DBB"/>
    <w:rsid w:val="00B61DC9"/>
    <w:rsid w:val="00B61DD9"/>
    <w:rsid w:val="00B61E5F"/>
    <w:rsid w:val="00B6234F"/>
    <w:rsid w:val="00B62820"/>
    <w:rsid w:val="00B632B8"/>
    <w:rsid w:val="00B63749"/>
    <w:rsid w:val="00B637BC"/>
    <w:rsid w:val="00B6393F"/>
    <w:rsid w:val="00B63CDD"/>
    <w:rsid w:val="00B64103"/>
    <w:rsid w:val="00B644A4"/>
    <w:rsid w:val="00B646D3"/>
    <w:rsid w:val="00B650D3"/>
    <w:rsid w:val="00B65399"/>
    <w:rsid w:val="00B65637"/>
    <w:rsid w:val="00B65AF1"/>
    <w:rsid w:val="00B65B7F"/>
    <w:rsid w:val="00B65B9C"/>
    <w:rsid w:val="00B65C14"/>
    <w:rsid w:val="00B65CA3"/>
    <w:rsid w:val="00B65D44"/>
    <w:rsid w:val="00B661FA"/>
    <w:rsid w:val="00B6694B"/>
    <w:rsid w:val="00B66BD1"/>
    <w:rsid w:val="00B67C61"/>
    <w:rsid w:val="00B701A1"/>
    <w:rsid w:val="00B702C2"/>
    <w:rsid w:val="00B7039E"/>
    <w:rsid w:val="00B7055D"/>
    <w:rsid w:val="00B70590"/>
    <w:rsid w:val="00B707F6"/>
    <w:rsid w:val="00B70B31"/>
    <w:rsid w:val="00B70B83"/>
    <w:rsid w:val="00B70CFB"/>
    <w:rsid w:val="00B71189"/>
    <w:rsid w:val="00B71678"/>
    <w:rsid w:val="00B719A2"/>
    <w:rsid w:val="00B7278B"/>
    <w:rsid w:val="00B72B59"/>
    <w:rsid w:val="00B72DF3"/>
    <w:rsid w:val="00B73293"/>
    <w:rsid w:val="00B743AD"/>
    <w:rsid w:val="00B74ED2"/>
    <w:rsid w:val="00B756CA"/>
    <w:rsid w:val="00B75AD4"/>
    <w:rsid w:val="00B75B3E"/>
    <w:rsid w:val="00B75CA4"/>
    <w:rsid w:val="00B75CC8"/>
    <w:rsid w:val="00B75FF9"/>
    <w:rsid w:val="00B7601C"/>
    <w:rsid w:val="00B761E6"/>
    <w:rsid w:val="00B7656C"/>
    <w:rsid w:val="00B76B4B"/>
    <w:rsid w:val="00B77E76"/>
    <w:rsid w:val="00B800E2"/>
    <w:rsid w:val="00B801D2"/>
    <w:rsid w:val="00B809B8"/>
    <w:rsid w:val="00B80D5F"/>
    <w:rsid w:val="00B80F50"/>
    <w:rsid w:val="00B80FB4"/>
    <w:rsid w:val="00B81BB7"/>
    <w:rsid w:val="00B820AC"/>
    <w:rsid w:val="00B820C1"/>
    <w:rsid w:val="00B821F1"/>
    <w:rsid w:val="00B82231"/>
    <w:rsid w:val="00B82563"/>
    <w:rsid w:val="00B82663"/>
    <w:rsid w:val="00B826D6"/>
    <w:rsid w:val="00B8281E"/>
    <w:rsid w:val="00B82A33"/>
    <w:rsid w:val="00B833E4"/>
    <w:rsid w:val="00B833FF"/>
    <w:rsid w:val="00B835A3"/>
    <w:rsid w:val="00B83631"/>
    <w:rsid w:val="00B83E53"/>
    <w:rsid w:val="00B840B1"/>
    <w:rsid w:val="00B8428F"/>
    <w:rsid w:val="00B842DC"/>
    <w:rsid w:val="00B845A4"/>
    <w:rsid w:val="00B84772"/>
    <w:rsid w:val="00B859FF"/>
    <w:rsid w:val="00B86600"/>
    <w:rsid w:val="00B876A1"/>
    <w:rsid w:val="00B8786A"/>
    <w:rsid w:val="00B905FD"/>
    <w:rsid w:val="00B909F3"/>
    <w:rsid w:val="00B90D25"/>
    <w:rsid w:val="00B9198E"/>
    <w:rsid w:val="00B91CBE"/>
    <w:rsid w:val="00B928B9"/>
    <w:rsid w:val="00B92BFF"/>
    <w:rsid w:val="00B92CE5"/>
    <w:rsid w:val="00B93235"/>
    <w:rsid w:val="00B932BB"/>
    <w:rsid w:val="00B933CA"/>
    <w:rsid w:val="00B93DCD"/>
    <w:rsid w:val="00B93F0C"/>
    <w:rsid w:val="00B940F0"/>
    <w:rsid w:val="00B942F8"/>
    <w:rsid w:val="00B946A2"/>
    <w:rsid w:val="00B946AC"/>
    <w:rsid w:val="00B94B40"/>
    <w:rsid w:val="00B95147"/>
    <w:rsid w:val="00B952A4"/>
    <w:rsid w:val="00B95318"/>
    <w:rsid w:val="00B95A53"/>
    <w:rsid w:val="00B95A5D"/>
    <w:rsid w:val="00B95F2D"/>
    <w:rsid w:val="00B964AB"/>
    <w:rsid w:val="00B96A1B"/>
    <w:rsid w:val="00B96BBD"/>
    <w:rsid w:val="00B96EC6"/>
    <w:rsid w:val="00B97239"/>
    <w:rsid w:val="00B9750C"/>
    <w:rsid w:val="00B9777D"/>
    <w:rsid w:val="00B97F4E"/>
    <w:rsid w:val="00BA0C0D"/>
    <w:rsid w:val="00BA10F0"/>
    <w:rsid w:val="00BA1A40"/>
    <w:rsid w:val="00BA1A54"/>
    <w:rsid w:val="00BA2918"/>
    <w:rsid w:val="00BA2CDE"/>
    <w:rsid w:val="00BA3640"/>
    <w:rsid w:val="00BA3891"/>
    <w:rsid w:val="00BA4298"/>
    <w:rsid w:val="00BA49CC"/>
    <w:rsid w:val="00BA537B"/>
    <w:rsid w:val="00BA73E6"/>
    <w:rsid w:val="00BA7ACE"/>
    <w:rsid w:val="00BA7BF9"/>
    <w:rsid w:val="00BA7C26"/>
    <w:rsid w:val="00BB00B5"/>
    <w:rsid w:val="00BB01A5"/>
    <w:rsid w:val="00BB067D"/>
    <w:rsid w:val="00BB0898"/>
    <w:rsid w:val="00BB0981"/>
    <w:rsid w:val="00BB0B54"/>
    <w:rsid w:val="00BB120B"/>
    <w:rsid w:val="00BB18B1"/>
    <w:rsid w:val="00BB1B2D"/>
    <w:rsid w:val="00BB1DCC"/>
    <w:rsid w:val="00BB2E65"/>
    <w:rsid w:val="00BB2EA4"/>
    <w:rsid w:val="00BB303C"/>
    <w:rsid w:val="00BB395B"/>
    <w:rsid w:val="00BB3A0A"/>
    <w:rsid w:val="00BB3F0C"/>
    <w:rsid w:val="00BB4074"/>
    <w:rsid w:val="00BB4199"/>
    <w:rsid w:val="00BB4758"/>
    <w:rsid w:val="00BB4A76"/>
    <w:rsid w:val="00BB5051"/>
    <w:rsid w:val="00BB5614"/>
    <w:rsid w:val="00BB5BDD"/>
    <w:rsid w:val="00BB5BF2"/>
    <w:rsid w:val="00BB5F88"/>
    <w:rsid w:val="00BB6816"/>
    <w:rsid w:val="00BB6BC4"/>
    <w:rsid w:val="00BC0B78"/>
    <w:rsid w:val="00BC0B7C"/>
    <w:rsid w:val="00BC1368"/>
    <w:rsid w:val="00BC1D00"/>
    <w:rsid w:val="00BC1E70"/>
    <w:rsid w:val="00BC2402"/>
    <w:rsid w:val="00BC26DE"/>
    <w:rsid w:val="00BC2E98"/>
    <w:rsid w:val="00BC2E9B"/>
    <w:rsid w:val="00BC325C"/>
    <w:rsid w:val="00BC32F4"/>
    <w:rsid w:val="00BC3400"/>
    <w:rsid w:val="00BC373A"/>
    <w:rsid w:val="00BC3799"/>
    <w:rsid w:val="00BC402E"/>
    <w:rsid w:val="00BC4C7C"/>
    <w:rsid w:val="00BC530C"/>
    <w:rsid w:val="00BC54CE"/>
    <w:rsid w:val="00BC582D"/>
    <w:rsid w:val="00BC585A"/>
    <w:rsid w:val="00BC63A2"/>
    <w:rsid w:val="00BC6625"/>
    <w:rsid w:val="00BC698A"/>
    <w:rsid w:val="00BC79BC"/>
    <w:rsid w:val="00BC7CED"/>
    <w:rsid w:val="00BC7DFF"/>
    <w:rsid w:val="00BC7F12"/>
    <w:rsid w:val="00BD0A21"/>
    <w:rsid w:val="00BD0C0D"/>
    <w:rsid w:val="00BD0CF1"/>
    <w:rsid w:val="00BD0E34"/>
    <w:rsid w:val="00BD14DF"/>
    <w:rsid w:val="00BD1AC0"/>
    <w:rsid w:val="00BD20B1"/>
    <w:rsid w:val="00BD330E"/>
    <w:rsid w:val="00BD35EB"/>
    <w:rsid w:val="00BD3821"/>
    <w:rsid w:val="00BD3867"/>
    <w:rsid w:val="00BD40CB"/>
    <w:rsid w:val="00BD45EE"/>
    <w:rsid w:val="00BD4EF7"/>
    <w:rsid w:val="00BD5487"/>
    <w:rsid w:val="00BD5A04"/>
    <w:rsid w:val="00BD6971"/>
    <w:rsid w:val="00BD6F54"/>
    <w:rsid w:val="00BD7136"/>
    <w:rsid w:val="00BD75D5"/>
    <w:rsid w:val="00BE0FD4"/>
    <w:rsid w:val="00BE1230"/>
    <w:rsid w:val="00BE183F"/>
    <w:rsid w:val="00BE1C25"/>
    <w:rsid w:val="00BE1EA2"/>
    <w:rsid w:val="00BE252A"/>
    <w:rsid w:val="00BE3238"/>
    <w:rsid w:val="00BE388E"/>
    <w:rsid w:val="00BE3D15"/>
    <w:rsid w:val="00BE3D1E"/>
    <w:rsid w:val="00BE4339"/>
    <w:rsid w:val="00BE5151"/>
    <w:rsid w:val="00BE51CD"/>
    <w:rsid w:val="00BE528C"/>
    <w:rsid w:val="00BE5306"/>
    <w:rsid w:val="00BE5BE2"/>
    <w:rsid w:val="00BE5F14"/>
    <w:rsid w:val="00BE62ED"/>
    <w:rsid w:val="00BE6559"/>
    <w:rsid w:val="00BF069C"/>
    <w:rsid w:val="00BF1A31"/>
    <w:rsid w:val="00BF1D01"/>
    <w:rsid w:val="00BF1DE5"/>
    <w:rsid w:val="00BF1E63"/>
    <w:rsid w:val="00BF226E"/>
    <w:rsid w:val="00BF227D"/>
    <w:rsid w:val="00BF273D"/>
    <w:rsid w:val="00BF290D"/>
    <w:rsid w:val="00BF340C"/>
    <w:rsid w:val="00BF3625"/>
    <w:rsid w:val="00BF37E6"/>
    <w:rsid w:val="00BF3975"/>
    <w:rsid w:val="00BF4B8A"/>
    <w:rsid w:val="00BF4F26"/>
    <w:rsid w:val="00BF5AAE"/>
    <w:rsid w:val="00BF5C63"/>
    <w:rsid w:val="00BF5EB5"/>
    <w:rsid w:val="00BF6225"/>
    <w:rsid w:val="00BF6577"/>
    <w:rsid w:val="00BF7125"/>
    <w:rsid w:val="00C0016B"/>
    <w:rsid w:val="00C00B97"/>
    <w:rsid w:val="00C00C09"/>
    <w:rsid w:val="00C00C78"/>
    <w:rsid w:val="00C0101E"/>
    <w:rsid w:val="00C01B22"/>
    <w:rsid w:val="00C01B8D"/>
    <w:rsid w:val="00C01C27"/>
    <w:rsid w:val="00C02893"/>
    <w:rsid w:val="00C03009"/>
    <w:rsid w:val="00C03078"/>
    <w:rsid w:val="00C0325B"/>
    <w:rsid w:val="00C0340F"/>
    <w:rsid w:val="00C03952"/>
    <w:rsid w:val="00C03C8C"/>
    <w:rsid w:val="00C03F9F"/>
    <w:rsid w:val="00C04030"/>
    <w:rsid w:val="00C04347"/>
    <w:rsid w:val="00C04585"/>
    <w:rsid w:val="00C048E0"/>
    <w:rsid w:val="00C04DC5"/>
    <w:rsid w:val="00C052F9"/>
    <w:rsid w:val="00C054DC"/>
    <w:rsid w:val="00C05D63"/>
    <w:rsid w:val="00C061A7"/>
    <w:rsid w:val="00C06355"/>
    <w:rsid w:val="00C06448"/>
    <w:rsid w:val="00C06D18"/>
    <w:rsid w:val="00C0710B"/>
    <w:rsid w:val="00C10C39"/>
    <w:rsid w:val="00C10D07"/>
    <w:rsid w:val="00C10F2C"/>
    <w:rsid w:val="00C11108"/>
    <w:rsid w:val="00C11E7A"/>
    <w:rsid w:val="00C12159"/>
    <w:rsid w:val="00C12508"/>
    <w:rsid w:val="00C1254D"/>
    <w:rsid w:val="00C1261A"/>
    <w:rsid w:val="00C132AD"/>
    <w:rsid w:val="00C1444B"/>
    <w:rsid w:val="00C1451A"/>
    <w:rsid w:val="00C1458A"/>
    <w:rsid w:val="00C1495F"/>
    <w:rsid w:val="00C14C28"/>
    <w:rsid w:val="00C14C5F"/>
    <w:rsid w:val="00C14F07"/>
    <w:rsid w:val="00C1573A"/>
    <w:rsid w:val="00C16080"/>
    <w:rsid w:val="00C16540"/>
    <w:rsid w:val="00C16588"/>
    <w:rsid w:val="00C1659C"/>
    <w:rsid w:val="00C16A7C"/>
    <w:rsid w:val="00C16B29"/>
    <w:rsid w:val="00C17838"/>
    <w:rsid w:val="00C20C8E"/>
    <w:rsid w:val="00C20D70"/>
    <w:rsid w:val="00C21455"/>
    <w:rsid w:val="00C217B3"/>
    <w:rsid w:val="00C22478"/>
    <w:rsid w:val="00C22695"/>
    <w:rsid w:val="00C2275A"/>
    <w:rsid w:val="00C22AFD"/>
    <w:rsid w:val="00C22D14"/>
    <w:rsid w:val="00C22FF5"/>
    <w:rsid w:val="00C23C0E"/>
    <w:rsid w:val="00C24D4C"/>
    <w:rsid w:val="00C262FA"/>
    <w:rsid w:val="00C26893"/>
    <w:rsid w:val="00C26F73"/>
    <w:rsid w:val="00C271AB"/>
    <w:rsid w:val="00C2721C"/>
    <w:rsid w:val="00C272A3"/>
    <w:rsid w:val="00C27E48"/>
    <w:rsid w:val="00C27EFB"/>
    <w:rsid w:val="00C30078"/>
    <w:rsid w:val="00C303F8"/>
    <w:rsid w:val="00C305A8"/>
    <w:rsid w:val="00C30FE2"/>
    <w:rsid w:val="00C31093"/>
    <w:rsid w:val="00C317EA"/>
    <w:rsid w:val="00C31D3C"/>
    <w:rsid w:val="00C31D81"/>
    <w:rsid w:val="00C328A8"/>
    <w:rsid w:val="00C3312A"/>
    <w:rsid w:val="00C331D9"/>
    <w:rsid w:val="00C332B3"/>
    <w:rsid w:val="00C3339E"/>
    <w:rsid w:val="00C33A5F"/>
    <w:rsid w:val="00C33F98"/>
    <w:rsid w:val="00C3463A"/>
    <w:rsid w:val="00C34CFC"/>
    <w:rsid w:val="00C3547F"/>
    <w:rsid w:val="00C35CD7"/>
    <w:rsid w:val="00C363B7"/>
    <w:rsid w:val="00C36A1A"/>
    <w:rsid w:val="00C36ABC"/>
    <w:rsid w:val="00C36BF9"/>
    <w:rsid w:val="00C36EA8"/>
    <w:rsid w:val="00C36F6C"/>
    <w:rsid w:val="00C377CB"/>
    <w:rsid w:val="00C37C1F"/>
    <w:rsid w:val="00C40221"/>
    <w:rsid w:val="00C402DB"/>
    <w:rsid w:val="00C409DB"/>
    <w:rsid w:val="00C40CCD"/>
    <w:rsid w:val="00C40DFA"/>
    <w:rsid w:val="00C41098"/>
    <w:rsid w:val="00C411AD"/>
    <w:rsid w:val="00C41F41"/>
    <w:rsid w:val="00C424F6"/>
    <w:rsid w:val="00C42F01"/>
    <w:rsid w:val="00C42F86"/>
    <w:rsid w:val="00C43239"/>
    <w:rsid w:val="00C433C7"/>
    <w:rsid w:val="00C434B1"/>
    <w:rsid w:val="00C4350D"/>
    <w:rsid w:val="00C436DD"/>
    <w:rsid w:val="00C437A0"/>
    <w:rsid w:val="00C43B64"/>
    <w:rsid w:val="00C445FE"/>
    <w:rsid w:val="00C44AB2"/>
    <w:rsid w:val="00C44D26"/>
    <w:rsid w:val="00C44F1A"/>
    <w:rsid w:val="00C451CC"/>
    <w:rsid w:val="00C459A0"/>
    <w:rsid w:val="00C45CAA"/>
    <w:rsid w:val="00C472C7"/>
    <w:rsid w:val="00C475CC"/>
    <w:rsid w:val="00C50361"/>
    <w:rsid w:val="00C50990"/>
    <w:rsid w:val="00C50A13"/>
    <w:rsid w:val="00C50E38"/>
    <w:rsid w:val="00C50E92"/>
    <w:rsid w:val="00C511BD"/>
    <w:rsid w:val="00C51E38"/>
    <w:rsid w:val="00C52690"/>
    <w:rsid w:val="00C52ADD"/>
    <w:rsid w:val="00C52CC3"/>
    <w:rsid w:val="00C52DF2"/>
    <w:rsid w:val="00C5305C"/>
    <w:rsid w:val="00C53836"/>
    <w:rsid w:val="00C546D3"/>
    <w:rsid w:val="00C54F3E"/>
    <w:rsid w:val="00C55272"/>
    <w:rsid w:val="00C555DB"/>
    <w:rsid w:val="00C55FF0"/>
    <w:rsid w:val="00C5742C"/>
    <w:rsid w:val="00C578A3"/>
    <w:rsid w:val="00C579D3"/>
    <w:rsid w:val="00C57B7B"/>
    <w:rsid w:val="00C60998"/>
    <w:rsid w:val="00C615D6"/>
    <w:rsid w:val="00C61EDA"/>
    <w:rsid w:val="00C620BF"/>
    <w:rsid w:val="00C6259C"/>
    <w:rsid w:val="00C62856"/>
    <w:rsid w:val="00C62CBA"/>
    <w:rsid w:val="00C62FB5"/>
    <w:rsid w:val="00C637CA"/>
    <w:rsid w:val="00C639D4"/>
    <w:rsid w:val="00C63CBF"/>
    <w:rsid w:val="00C64563"/>
    <w:rsid w:val="00C646EA"/>
    <w:rsid w:val="00C65015"/>
    <w:rsid w:val="00C658AE"/>
    <w:rsid w:val="00C65D07"/>
    <w:rsid w:val="00C65F69"/>
    <w:rsid w:val="00C66030"/>
    <w:rsid w:val="00C6637E"/>
    <w:rsid w:val="00C66458"/>
    <w:rsid w:val="00C669A1"/>
    <w:rsid w:val="00C66A60"/>
    <w:rsid w:val="00C66DD3"/>
    <w:rsid w:val="00C6745D"/>
    <w:rsid w:val="00C67A3C"/>
    <w:rsid w:val="00C67C4F"/>
    <w:rsid w:val="00C67E96"/>
    <w:rsid w:val="00C7066F"/>
    <w:rsid w:val="00C70C2B"/>
    <w:rsid w:val="00C70E04"/>
    <w:rsid w:val="00C7163F"/>
    <w:rsid w:val="00C71BFD"/>
    <w:rsid w:val="00C72609"/>
    <w:rsid w:val="00C72BB2"/>
    <w:rsid w:val="00C73319"/>
    <w:rsid w:val="00C7340B"/>
    <w:rsid w:val="00C735D6"/>
    <w:rsid w:val="00C738EE"/>
    <w:rsid w:val="00C73B78"/>
    <w:rsid w:val="00C73CCF"/>
    <w:rsid w:val="00C741B6"/>
    <w:rsid w:val="00C744CE"/>
    <w:rsid w:val="00C745B2"/>
    <w:rsid w:val="00C74793"/>
    <w:rsid w:val="00C75432"/>
    <w:rsid w:val="00C75580"/>
    <w:rsid w:val="00C757E2"/>
    <w:rsid w:val="00C75936"/>
    <w:rsid w:val="00C75B70"/>
    <w:rsid w:val="00C768D1"/>
    <w:rsid w:val="00C76B9C"/>
    <w:rsid w:val="00C77A5C"/>
    <w:rsid w:val="00C77E24"/>
    <w:rsid w:val="00C8005B"/>
    <w:rsid w:val="00C81031"/>
    <w:rsid w:val="00C81923"/>
    <w:rsid w:val="00C81B0D"/>
    <w:rsid w:val="00C81D34"/>
    <w:rsid w:val="00C82016"/>
    <w:rsid w:val="00C82B98"/>
    <w:rsid w:val="00C82DD4"/>
    <w:rsid w:val="00C82FC8"/>
    <w:rsid w:val="00C83218"/>
    <w:rsid w:val="00C832BF"/>
    <w:rsid w:val="00C8554B"/>
    <w:rsid w:val="00C856E1"/>
    <w:rsid w:val="00C85892"/>
    <w:rsid w:val="00C85DF9"/>
    <w:rsid w:val="00C86C09"/>
    <w:rsid w:val="00C8713B"/>
    <w:rsid w:val="00C872F3"/>
    <w:rsid w:val="00C877D7"/>
    <w:rsid w:val="00C878A5"/>
    <w:rsid w:val="00C87970"/>
    <w:rsid w:val="00C87B2A"/>
    <w:rsid w:val="00C901B7"/>
    <w:rsid w:val="00C90496"/>
    <w:rsid w:val="00C90B15"/>
    <w:rsid w:val="00C90D32"/>
    <w:rsid w:val="00C90D9D"/>
    <w:rsid w:val="00C9103E"/>
    <w:rsid w:val="00C911D0"/>
    <w:rsid w:val="00C916B7"/>
    <w:rsid w:val="00C91826"/>
    <w:rsid w:val="00C922D0"/>
    <w:rsid w:val="00C92B77"/>
    <w:rsid w:val="00C93275"/>
    <w:rsid w:val="00C94728"/>
    <w:rsid w:val="00C94D8B"/>
    <w:rsid w:val="00C95BC6"/>
    <w:rsid w:val="00C95EFA"/>
    <w:rsid w:val="00C964F1"/>
    <w:rsid w:val="00C969B6"/>
    <w:rsid w:val="00C9722F"/>
    <w:rsid w:val="00C9773A"/>
    <w:rsid w:val="00CA0357"/>
    <w:rsid w:val="00CA05F8"/>
    <w:rsid w:val="00CA093A"/>
    <w:rsid w:val="00CA0C97"/>
    <w:rsid w:val="00CA0CBB"/>
    <w:rsid w:val="00CA1FB3"/>
    <w:rsid w:val="00CA2239"/>
    <w:rsid w:val="00CA23C4"/>
    <w:rsid w:val="00CA245A"/>
    <w:rsid w:val="00CA29A8"/>
    <w:rsid w:val="00CA4DC7"/>
    <w:rsid w:val="00CA50B3"/>
    <w:rsid w:val="00CA564B"/>
    <w:rsid w:val="00CA57C3"/>
    <w:rsid w:val="00CA6FDB"/>
    <w:rsid w:val="00CA723F"/>
    <w:rsid w:val="00CA747F"/>
    <w:rsid w:val="00CA797C"/>
    <w:rsid w:val="00CA7F14"/>
    <w:rsid w:val="00CB0890"/>
    <w:rsid w:val="00CB0ABD"/>
    <w:rsid w:val="00CB0EDE"/>
    <w:rsid w:val="00CB11C6"/>
    <w:rsid w:val="00CB12F8"/>
    <w:rsid w:val="00CB247D"/>
    <w:rsid w:val="00CB26C3"/>
    <w:rsid w:val="00CB276D"/>
    <w:rsid w:val="00CB2DA6"/>
    <w:rsid w:val="00CB3AC3"/>
    <w:rsid w:val="00CB3EEE"/>
    <w:rsid w:val="00CB4550"/>
    <w:rsid w:val="00CB4ED1"/>
    <w:rsid w:val="00CB51D8"/>
    <w:rsid w:val="00CB541E"/>
    <w:rsid w:val="00CB5538"/>
    <w:rsid w:val="00CB59A9"/>
    <w:rsid w:val="00CB5E18"/>
    <w:rsid w:val="00CB5EAE"/>
    <w:rsid w:val="00CB645C"/>
    <w:rsid w:val="00CB6E91"/>
    <w:rsid w:val="00CB7549"/>
    <w:rsid w:val="00CC0BEE"/>
    <w:rsid w:val="00CC14CC"/>
    <w:rsid w:val="00CC1DF8"/>
    <w:rsid w:val="00CC1EB0"/>
    <w:rsid w:val="00CC2F96"/>
    <w:rsid w:val="00CC3092"/>
    <w:rsid w:val="00CC378A"/>
    <w:rsid w:val="00CC3A93"/>
    <w:rsid w:val="00CC5A4B"/>
    <w:rsid w:val="00CC68EA"/>
    <w:rsid w:val="00CC6E11"/>
    <w:rsid w:val="00CC7265"/>
    <w:rsid w:val="00CC7419"/>
    <w:rsid w:val="00CC7718"/>
    <w:rsid w:val="00CC78C2"/>
    <w:rsid w:val="00CC7B1C"/>
    <w:rsid w:val="00CC7B68"/>
    <w:rsid w:val="00CC7DB3"/>
    <w:rsid w:val="00CD01C3"/>
    <w:rsid w:val="00CD09E0"/>
    <w:rsid w:val="00CD0E4C"/>
    <w:rsid w:val="00CD1147"/>
    <w:rsid w:val="00CD1676"/>
    <w:rsid w:val="00CD17DC"/>
    <w:rsid w:val="00CD1DBD"/>
    <w:rsid w:val="00CD26AF"/>
    <w:rsid w:val="00CD398A"/>
    <w:rsid w:val="00CD3A3A"/>
    <w:rsid w:val="00CD3EA8"/>
    <w:rsid w:val="00CD42D9"/>
    <w:rsid w:val="00CD465E"/>
    <w:rsid w:val="00CD4719"/>
    <w:rsid w:val="00CD4856"/>
    <w:rsid w:val="00CD4ACF"/>
    <w:rsid w:val="00CD4DFB"/>
    <w:rsid w:val="00CD4FF2"/>
    <w:rsid w:val="00CD5417"/>
    <w:rsid w:val="00CD66BB"/>
    <w:rsid w:val="00CD6A81"/>
    <w:rsid w:val="00CD6B3D"/>
    <w:rsid w:val="00CD6D3E"/>
    <w:rsid w:val="00CD6D99"/>
    <w:rsid w:val="00CD6F06"/>
    <w:rsid w:val="00CD761F"/>
    <w:rsid w:val="00CD784E"/>
    <w:rsid w:val="00CD7C5D"/>
    <w:rsid w:val="00CE0056"/>
    <w:rsid w:val="00CE0548"/>
    <w:rsid w:val="00CE1297"/>
    <w:rsid w:val="00CE216D"/>
    <w:rsid w:val="00CE2227"/>
    <w:rsid w:val="00CE25F7"/>
    <w:rsid w:val="00CE2FB6"/>
    <w:rsid w:val="00CE3B0F"/>
    <w:rsid w:val="00CE44C8"/>
    <w:rsid w:val="00CE467E"/>
    <w:rsid w:val="00CE46CC"/>
    <w:rsid w:val="00CE4D7C"/>
    <w:rsid w:val="00CE5B0E"/>
    <w:rsid w:val="00CE5F0A"/>
    <w:rsid w:val="00CE63BE"/>
    <w:rsid w:val="00CE682D"/>
    <w:rsid w:val="00CE6C21"/>
    <w:rsid w:val="00CE6DAF"/>
    <w:rsid w:val="00CE6EF8"/>
    <w:rsid w:val="00CE71F0"/>
    <w:rsid w:val="00CF057C"/>
    <w:rsid w:val="00CF0D50"/>
    <w:rsid w:val="00CF1604"/>
    <w:rsid w:val="00CF18DF"/>
    <w:rsid w:val="00CF1900"/>
    <w:rsid w:val="00CF1E24"/>
    <w:rsid w:val="00CF25A7"/>
    <w:rsid w:val="00CF28A3"/>
    <w:rsid w:val="00CF3AB7"/>
    <w:rsid w:val="00CF3C33"/>
    <w:rsid w:val="00CF424A"/>
    <w:rsid w:val="00CF42D2"/>
    <w:rsid w:val="00CF4569"/>
    <w:rsid w:val="00CF4E25"/>
    <w:rsid w:val="00CF4F2F"/>
    <w:rsid w:val="00CF5843"/>
    <w:rsid w:val="00CF5B24"/>
    <w:rsid w:val="00CF620F"/>
    <w:rsid w:val="00CF6A34"/>
    <w:rsid w:val="00CF6B0A"/>
    <w:rsid w:val="00CF6D96"/>
    <w:rsid w:val="00CF7E5A"/>
    <w:rsid w:val="00CF7E83"/>
    <w:rsid w:val="00D00027"/>
    <w:rsid w:val="00D00890"/>
    <w:rsid w:val="00D00DB6"/>
    <w:rsid w:val="00D011DD"/>
    <w:rsid w:val="00D013EF"/>
    <w:rsid w:val="00D01692"/>
    <w:rsid w:val="00D01B20"/>
    <w:rsid w:val="00D02066"/>
    <w:rsid w:val="00D02133"/>
    <w:rsid w:val="00D021D2"/>
    <w:rsid w:val="00D02A78"/>
    <w:rsid w:val="00D030AE"/>
    <w:rsid w:val="00D035E6"/>
    <w:rsid w:val="00D04057"/>
    <w:rsid w:val="00D04F94"/>
    <w:rsid w:val="00D050F9"/>
    <w:rsid w:val="00D057C1"/>
    <w:rsid w:val="00D05800"/>
    <w:rsid w:val="00D05877"/>
    <w:rsid w:val="00D058F4"/>
    <w:rsid w:val="00D05ECF"/>
    <w:rsid w:val="00D05F08"/>
    <w:rsid w:val="00D064D0"/>
    <w:rsid w:val="00D0698A"/>
    <w:rsid w:val="00D06CA3"/>
    <w:rsid w:val="00D071E8"/>
    <w:rsid w:val="00D07D24"/>
    <w:rsid w:val="00D101D6"/>
    <w:rsid w:val="00D10342"/>
    <w:rsid w:val="00D105D2"/>
    <w:rsid w:val="00D11440"/>
    <w:rsid w:val="00D11866"/>
    <w:rsid w:val="00D1218F"/>
    <w:rsid w:val="00D122D2"/>
    <w:rsid w:val="00D132AC"/>
    <w:rsid w:val="00D1361A"/>
    <w:rsid w:val="00D13A77"/>
    <w:rsid w:val="00D13A7B"/>
    <w:rsid w:val="00D13E6A"/>
    <w:rsid w:val="00D14202"/>
    <w:rsid w:val="00D142C7"/>
    <w:rsid w:val="00D14D69"/>
    <w:rsid w:val="00D14E6F"/>
    <w:rsid w:val="00D14F14"/>
    <w:rsid w:val="00D154A8"/>
    <w:rsid w:val="00D15ED3"/>
    <w:rsid w:val="00D168F5"/>
    <w:rsid w:val="00D1721E"/>
    <w:rsid w:val="00D17330"/>
    <w:rsid w:val="00D1753F"/>
    <w:rsid w:val="00D1758D"/>
    <w:rsid w:val="00D17864"/>
    <w:rsid w:val="00D1795B"/>
    <w:rsid w:val="00D17AE9"/>
    <w:rsid w:val="00D17AEF"/>
    <w:rsid w:val="00D17E55"/>
    <w:rsid w:val="00D206DC"/>
    <w:rsid w:val="00D2098B"/>
    <w:rsid w:val="00D20A0B"/>
    <w:rsid w:val="00D20F75"/>
    <w:rsid w:val="00D213A1"/>
    <w:rsid w:val="00D214F3"/>
    <w:rsid w:val="00D215E6"/>
    <w:rsid w:val="00D2202B"/>
    <w:rsid w:val="00D22473"/>
    <w:rsid w:val="00D225FB"/>
    <w:rsid w:val="00D2263E"/>
    <w:rsid w:val="00D229F2"/>
    <w:rsid w:val="00D23100"/>
    <w:rsid w:val="00D23FCD"/>
    <w:rsid w:val="00D244CD"/>
    <w:rsid w:val="00D25758"/>
    <w:rsid w:val="00D26254"/>
    <w:rsid w:val="00D2631A"/>
    <w:rsid w:val="00D266F0"/>
    <w:rsid w:val="00D26727"/>
    <w:rsid w:val="00D26740"/>
    <w:rsid w:val="00D26AC3"/>
    <w:rsid w:val="00D26EB1"/>
    <w:rsid w:val="00D27730"/>
    <w:rsid w:val="00D27B7C"/>
    <w:rsid w:val="00D27DE4"/>
    <w:rsid w:val="00D30104"/>
    <w:rsid w:val="00D30F79"/>
    <w:rsid w:val="00D3119E"/>
    <w:rsid w:val="00D316BC"/>
    <w:rsid w:val="00D316ED"/>
    <w:rsid w:val="00D32549"/>
    <w:rsid w:val="00D32D84"/>
    <w:rsid w:val="00D33645"/>
    <w:rsid w:val="00D3365A"/>
    <w:rsid w:val="00D3372A"/>
    <w:rsid w:val="00D33E85"/>
    <w:rsid w:val="00D349EE"/>
    <w:rsid w:val="00D36075"/>
    <w:rsid w:val="00D365CA"/>
    <w:rsid w:val="00D3686E"/>
    <w:rsid w:val="00D36A4C"/>
    <w:rsid w:val="00D370E8"/>
    <w:rsid w:val="00D37910"/>
    <w:rsid w:val="00D4053A"/>
    <w:rsid w:val="00D406AD"/>
    <w:rsid w:val="00D40C21"/>
    <w:rsid w:val="00D40F8E"/>
    <w:rsid w:val="00D41068"/>
    <w:rsid w:val="00D411A3"/>
    <w:rsid w:val="00D41ADC"/>
    <w:rsid w:val="00D41B68"/>
    <w:rsid w:val="00D42399"/>
    <w:rsid w:val="00D425E6"/>
    <w:rsid w:val="00D42658"/>
    <w:rsid w:val="00D42EEB"/>
    <w:rsid w:val="00D42F23"/>
    <w:rsid w:val="00D42FE0"/>
    <w:rsid w:val="00D431E2"/>
    <w:rsid w:val="00D43AE4"/>
    <w:rsid w:val="00D43B4C"/>
    <w:rsid w:val="00D43BDC"/>
    <w:rsid w:val="00D43CFD"/>
    <w:rsid w:val="00D44C27"/>
    <w:rsid w:val="00D4520B"/>
    <w:rsid w:val="00D45910"/>
    <w:rsid w:val="00D45BD9"/>
    <w:rsid w:val="00D46B51"/>
    <w:rsid w:val="00D479C6"/>
    <w:rsid w:val="00D47B02"/>
    <w:rsid w:val="00D47CD4"/>
    <w:rsid w:val="00D47ECC"/>
    <w:rsid w:val="00D47EFA"/>
    <w:rsid w:val="00D50350"/>
    <w:rsid w:val="00D50F8D"/>
    <w:rsid w:val="00D51274"/>
    <w:rsid w:val="00D51993"/>
    <w:rsid w:val="00D51F4C"/>
    <w:rsid w:val="00D52073"/>
    <w:rsid w:val="00D5273D"/>
    <w:rsid w:val="00D53077"/>
    <w:rsid w:val="00D54055"/>
    <w:rsid w:val="00D549B1"/>
    <w:rsid w:val="00D54B00"/>
    <w:rsid w:val="00D55A91"/>
    <w:rsid w:val="00D55F62"/>
    <w:rsid w:val="00D562BF"/>
    <w:rsid w:val="00D57000"/>
    <w:rsid w:val="00D57127"/>
    <w:rsid w:val="00D575EE"/>
    <w:rsid w:val="00D57B11"/>
    <w:rsid w:val="00D57E23"/>
    <w:rsid w:val="00D60608"/>
    <w:rsid w:val="00D6090F"/>
    <w:rsid w:val="00D60A45"/>
    <w:rsid w:val="00D61402"/>
    <w:rsid w:val="00D61ACC"/>
    <w:rsid w:val="00D61F38"/>
    <w:rsid w:val="00D62485"/>
    <w:rsid w:val="00D626E7"/>
    <w:rsid w:val="00D6315C"/>
    <w:rsid w:val="00D633A0"/>
    <w:rsid w:val="00D638F7"/>
    <w:rsid w:val="00D63D22"/>
    <w:rsid w:val="00D64B7B"/>
    <w:rsid w:val="00D64BA3"/>
    <w:rsid w:val="00D65407"/>
    <w:rsid w:val="00D65659"/>
    <w:rsid w:val="00D662E1"/>
    <w:rsid w:val="00D6663F"/>
    <w:rsid w:val="00D66760"/>
    <w:rsid w:val="00D66799"/>
    <w:rsid w:val="00D667BE"/>
    <w:rsid w:val="00D66864"/>
    <w:rsid w:val="00D704FE"/>
    <w:rsid w:val="00D70900"/>
    <w:rsid w:val="00D716FD"/>
    <w:rsid w:val="00D718A3"/>
    <w:rsid w:val="00D71E62"/>
    <w:rsid w:val="00D724E5"/>
    <w:rsid w:val="00D72F62"/>
    <w:rsid w:val="00D73080"/>
    <w:rsid w:val="00D736A2"/>
    <w:rsid w:val="00D73DF4"/>
    <w:rsid w:val="00D73EA2"/>
    <w:rsid w:val="00D73F55"/>
    <w:rsid w:val="00D7462A"/>
    <w:rsid w:val="00D74AC2"/>
    <w:rsid w:val="00D74D45"/>
    <w:rsid w:val="00D75396"/>
    <w:rsid w:val="00D759CB"/>
    <w:rsid w:val="00D7682E"/>
    <w:rsid w:val="00D76B12"/>
    <w:rsid w:val="00D76CF6"/>
    <w:rsid w:val="00D76E26"/>
    <w:rsid w:val="00D7780C"/>
    <w:rsid w:val="00D77B3C"/>
    <w:rsid w:val="00D77D1F"/>
    <w:rsid w:val="00D80238"/>
    <w:rsid w:val="00D80769"/>
    <w:rsid w:val="00D80784"/>
    <w:rsid w:val="00D80876"/>
    <w:rsid w:val="00D80A07"/>
    <w:rsid w:val="00D80B71"/>
    <w:rsid w:val="00D811A2"/>
    <w:rsid w:val="00D81700"/>
    <w:rsid w:val="00D818C9"/>
    <w:rsid w:val="00D81A44"/>
    <w:rsid w:val="00D81BB1"/>
    <w:rsid w:val="00D81CC7"/>
    <w:rsid w:val="00D8366A"/>
    <w:rsid w:val="00D83B52"/>
    <w:rsid w:val="00D83F9E"/>
    <w:rsid w:val="00D840A1"/>
    <w:rsid w:val="00D840A9"/>
    <w:rsid w:val="00D84292"/>
    <w:rsid w:val="00D845BF"/>
    <w:rsid w:val="00D84C48"/>
    <w:rsid w:val="00D85654"/>
    <w:rsid w:val="00D8567D"/>
    <w:rsid w:val="00D85986"/>
    <w:rsid w:val="00D85AEF"/>
    <w:rsid w:val="00D85CFD"/>
    <w:rsid w:val="00D85E29"/>
    <w:rsid w:val="00D8612F"/>
    <w:rsid w:val="00D864F9"/>
    <w:rsid w:val="00D866B4"/>
    <w:rsid w:val="00D86855"/>
    <w:rsid w:val="00D86EE6"/>
    <w:rsid w:val="00D86FA6"/>
    <w:rsid w:val="00D873FD"/>
    <w:rsid w:val="00D8778C"/>
    <w:rsid w:val="00D877A3"/>
    <w:rsid w:val="00D87A0F"/>
    <w:rsid w:val="00D90AC3"/>
    <w:rsid w:val="00D90E20"/>
    <w:rsid w:val="00D91528"/>
    <w:rsid w:val="00D91711"/>
    <w:rsid w:val="00D92123"/>
    <w:rsid w:val="00D92367"/>
    <w:rsid w:val="00D92377"/>
    <w:rsid w:val="00D92558"/>
    <w:rsid w:val="00D929C2"/>
    <w:rsid w:val="00D92BFB"/>
    <w:rsid w:val="00D92DC8"/>
    <w:rsid w:val="00D9360D"/>
    <w:rsid w:val="00D93683"/>
    <w:rsid w:val="00D94698"/>
    <w:rsid w:val="00D9502F"/>
    <w:rsid w:val="00D95149"/>
    <w:rsid w:val="00D95196"/>
    <w:rsid w:val="00D95586"/>
    <w:rsid w:val="00D95D1C"/>
    <w:rsid w:val="00D95E63"/>
    <w:rsid w:val="00D95F76"/>
    <w:rsid w:val="00D97CD6"/>
    <w:rsid w:val="00DA05C9"/>
    <w:rsid w:val="00DA0899"/>
    <w:rsid w:val="00DA0984"/>
    <w:rsid w:val="00DA0DF7"/>
    <w:rsid w:val="00DA1571"/>
    <w:rsid w:val="00DA2257"/>
    <w:rsid w:val="00DA2771"/>
    <w:rsid w:val="00DA2BFA"/>
    <w:rsid w:val="00DA30A2"/>
    <w:rsid w:val="00DA30D2"/>
    <w:rsid w:val="00DA387C"/>
    <w:rsid w:val="00DA3BD0"/>
    <w:rsid w:val="00DA5712"/>
    <w:rsid w:val="00DA5781"/>
    <w:rsid w:val="00DA5C21"/>
    <w:rsid w:val="00DA5D1F"/>
    <w:rsid w:val="00DA5FB6"/>
    <w:rsid w:val="00DA70D5"/>
    <w:rsid w:val="00DA7920"/>
    <w:rsid w:val="00DA7F93"/>
    <w:rsid w:val="00DB02C1"/>
    <w:rsid w:val="00DB0A4F"/>
    <w:rsid w:val="00DB0C37"/>
    <w:rsid w:val="00DB0CD8"/>
    <w:rsid w:val="00DB0DEB"/>
    <w:rsid w:val="00DB1AB8"/>
    <w:rsid w:val="00DB226E"/>
    <w:rsid w:val="00DB22F5"/>
    <w:rsid w:val="00DB352F"/>
    <w:rsid w:val="00DB3ADF"/>
    <w:rsid w:val="00DB3D82"/>
    <w:rsid w:val="00DB4193"/>
    <w:rsid w:val="00DB4F09"/>
    <w:rsid w:val="00DB5108"/>
    <w:rsid w:val="00DB520D"/>
    <w:rsid w:val="00DB5299"/>
    <w:rsid w:val="00DB560C"/>
    <w:rsid w:val="00DB573A"/>
    <w:rsid w:val="00DB67F3"/>
    <w:rsid w:val="00DB6DA6"/>
    <w:rsid w:val="00DB779F"/>
    <w:rsid w:val="00DB7DF6"/>
    <w:rsid w:val="00DC03F2"/>
    <w:rsid w:val="00DC0BBC"/>
    <w:rsid w:val="00DC0CEC"/>
    <w:rsid w:val="00DC1478"/>
    <w:rsid w:val="00DC199B"/>
    <w:rsid w:val="00DC19FF"/>
    <w:rsid w:val="00DC1C18"/>
    <w:rsid w:val="00DC23AA"/>
    <w:rsid w:val="00DC35A7"/>
    <w:rsid w:val="00DC375B"/>
    <w:rsid w:val="00DC3B20"/>
    <w:rsid w:val="00DC3DC7"/>
    <w:rsid w:val="00DC3F7B"/>
    <w:rsid w:val="00DC4DFC"/>
    <w:rsid w:val="00DC5463"/>
    <w:rsid w:val="00DC5633"/>
    <w:rsid w:val="00DC5773"/>
    <w:rsid w:val="00DC5903"/>
    <w:rsid w:val="00DC5943"/>
    <w:rsid w:val="00DC5D30"/>
    <w:rsid w:val="00DC62B8"/>
    <w:rsid w:val="00DC62CD"/>
    <w:rsid w:val="00DC6B45"/>
    <w:rsid w:val="00DC6B60"/>
    <w:rsid w:val="00DC6E29"/>
    <w:rsid w:val="00DC7165"/>
    <w:rsid w:val="00DC7658"/>
    <w:rsid w:val="00DC773D"/>
    <w:rsid w:val="00DC7E64"/>
    <w:rsid w:val="00DD039A"/>
    <w:rsid w:val="00DD0889"/>
    <w:rsid w:val="00DD136D"/>
    <w:rsid w:val="00DD17FF"/>
    <w:rsid w:val="00DD1A89"/>
    <w:rsid w:val="00DD1ACD"/>
    <w:rsid w:val="00DD1C69"/>
    <w:rsid w:val="00DD2423"/>
    <w:rsid w:val="00DD2E7F"/>
    <w:rsid w:val="00DD300D"/>
    <w:rsid w:val="00DD3237"/>
    <w:rsid w:val="00DD3693"/>
    <w:rsid w:val="00DD3A6A"/>
    <w:rsid w:val="00DD3DA8"/>
    <w:rsid w:val="00DD4090"/>
    <w:rsid w:val="00DD44C0"/>
    <w:rsid w:val="00DD4517"/>
    <w:rsid w:val="00DD48EE"/>
    <w:rsid w:val="00DD4BF8"/>
    <w:rsid w:val="00DD4E3E"/>
    <w:rsid w:val="00DD50A2"/>
    <w:rsid w:val="00DD513D"/>
    <w:rsid w:val="00DD54F4"/>
    <w:rsid w:val="00DD5F55"/>
    <w:rsid w:val="00DD622E"/>
    <w:rsid w:val="00DD63A3"/>
    <w:rsid w:val="00DD66BC"/>
    <w:rsid w:val="00DD680A"/>
    <w:rsid w:val="00DD69B4"/>
    <w:rsid w:val="00DD6AC5"/>
    <w:rsid w:val="00DD729A"/>
    <w:rsid w:val="00DD772E"/>
    <w:rsid w:val="00DD78A2"/>
    <w:rsid w:val="00DE28F5"/>
    <w:rsid w:val="00DE29F2"/>
    <w:rsid w:val="00DE2F77"/>
    <w:rsid w:val="00DE3AA7"/>
    <w:rsid w:val="00DE4110"/>
    <w:rsid w:val="00DE424B"/>
    <w:rsid w:val="00DE49BC"/>
    <w:rsid w:val="00DE4DFB"/>
    <w:rsid w:val="00DE4E3F"/>
    <w:rsid w:val="00DE4F1B"/>
    <w:rsid w:val="00DE5532"/>
    <w:rsid w:val="00DE55B1"/>
    <w:rsid w:val="00DE5699"/>
    <w:rsid w:val="00DE56EA"/>
    <w:rsid w:val="00DE6132"/>
    <w:rsid w:val="00DE626D"/>
    <w:rsid w:val="00DE63CA"/>
    <w:rsid w:val="00DE6638"/>
    <w:rsid w:val="00DE66EE"/>
    <w:rsid w:val="00DE73DA"/>
    <w:rsid w:val="00DE7756"/>
    <w:rsid w:val="00DE7A6A"/>
    <w:rsid w:val="00DE7DC6"/>
    <w:rsid w:val="00DE7DF2"/>
    <w:rsid w:val="00DF0072"/>
    <w:rsid w:val="00DF01C3"/>
    <w:rsid w:val="00DF02FD"/>
    <w:rsid w:val="00DF0576"/>
    <w:rsid w:val="00DF0802"/>
    <w:rsid w:val="00DF0FA8"/>
    <w:rsid w:val="00DF1185"/>
    <w:rsid w:val="00DF1421"/>
    <w:rsid w:val="00DF159C"/>
    <w:rsid w:val="00DF2248"/>
    <w:rsid w:val="00DF26DB"/>
    <w:rsid w:val="00DF2960"/>
    <w:rsid w:val="00DF44A8"/>
    <w:rsid w:val="00DF47AD"/>
    <w:rsid w:val="00DF5761"/>
    <w:rsid w:val="00DF5770"/>
    <w:rsid w:val="00DF582B"/>
    <w:rsid w:val="00DF5A0B"/>
    <w:rsid w:val="00DF5B6A"/>
    <w:rsid w:val="00DF6745"/>
    <w:rsid w:val="00DF69E2"/>
    <w:rsid w:val="00DF69FB"/>
    <w:rsid w:val="00DF741A"/>
    <w:rsid w:val="00DF787D"/>
    <w:rsid w:val="00DF7EA8"/>
    <w:rsid w:val="00E00054"/>
    <w:rsid w:val="00E00096"/>
    <w:rsid w:val="00E00389"/>
    <w:rsid w:val="00E00AE1"/>
    <w:rsid w:val="00E013AB"/>
    <w:rsid w:val="00E014D8"/>
    <w:rsid w:val="00E0182D"/>
    <w:rsid w:val="00E0198F"/>
    <w:rsid w:val="00E01B6C"/>
    <w:rsid w:val="00E01C1A"/>
    <w:rsid w:val="00E02F9D"/>
    <w:rsid w:val="00E0312D"/>
    <w:rsid w:val="00E03610"/>
    <w:rsid w:val="00E03E3F"/>
    <w:rsid w:val="00E03EC7"/>
    <w:rsid w:val="00E042CC"/>
    <w:rsid w:val="00E0441F"/>
    <w:rsid w:val="00E04A46"/>
    <w:rsid w:val="00E04E39"/>
    <w:rsid w:val="00E05084"/>
    <w:rsid w:val="00E05D49"/>
    <w:rsid w:val="00E05D65"/>
    <w:rsid w:val="00E06153"/>
    <w:rsid w:val="00E0695E"/>
    <w:rsid w:val="00E06C7F"/>
    <w:rsid w:val="00E077D0"/>
    <w:rsid w:val="00E07C36"/>
    <w:rsid w:val="00E1022B"/>
    <w:rsid w:val="00E10364"/>
    <w:rsid w:val="00E1059B"/>
    <w:rsid w:val="00E10838"/>
    <w:rsid w:val="00E10BCE"/>
    <w:rsid w:val="00E114E2"/>
    <w:rsid w:val="00E117A4"/>
    <w:rsid w:val="00E11B3F"/>
    <w:rsid w:val="00E11C9E"/>
    <w:rsid w:val="00E122BE"/>
    <w:rsid w:val="00E12894"/>
    <w:rsid w:val="00E12903"/>
    <w:rsid w:val="00E1291B"/>
    <w:rsid w:val="00E12972"/>
    <w:rsid w:val="00E12B09"/>
    <w:rsid w:val="00E12DA1"/>
    <w:rsid w:val="00E12E4B"/>
    <w:rsid w:val="00E12E90"/>
    <w:rsid w:val="00E132BD"/>
    <w:rsid w:val="00E1336B"/>
    <w:rsid w:val="00E1396B"/>
    <w:rsid w:val="00E139B0"/>
    <w:rsid w:val="00E13C17"/>
    <w:rsid w:val="00E1434B"/>
    <w:rsid w:val="00E144EE"/>
    <w:rsid w:val="00E148F5"/>
    <w:rsid w:val="00E1586E"/>
    <w:rsid w:val="00E15B7A"/>
    <w:rsid w:val="00E15ED5"/>
    <w:rsid w:val="00E16302"/>
    <w:rsid w:val="00E16FED"/>
    <w:rsid w:val="00E172E7"/>
    <w:rsid w:val="00E17968"/>
    <w:rsid w:val="00E17E29"/>
    <w:rsid w:val="00E2014D"/>
    <w:rsid w:val="00E212E1"/>
    <w:rsid w:val="00E213F7"/>
    <w:rsid w:val="00E21B83"/>
    <w:rsid w:val="00E221DC"/>
    <w:rsid w:val="00E22D15"/>
    <w:rsid w:val="00E22D3D"/>
    <w:rsid w:val="00E23FCF"/>
    <w:rsid w:val="00E242E2"/>
    <w:rsid w:val="00E24AF9"/>
    <w:rsid w:val="00E25122"/>
    <w:rsid w:val="00E25388"/>
    <w:rsid w:val="00E2563E"/>
    <w:rsid w:val="00E257D3"/>
    <w:rsid w:val="00E25E35"/>
    <w:rsid w:val="00E26B45"/>
    <w:rsid w:val="00E26CB8"/>
    <w:rsid w:val="00E27125"/>
    <w:rsid w:val="00E2753E"/>
    <w:rsid w:val="00E300ED"/>
    <w:rsid w:val="00E301D5"/>
    <w:rsid w:val="00E303CD"/>
    <w:rsid w:val="00E308E3"/>
    <w:rsid w:val="00E309AA"/>
    <w:rsid w:val="00E30E10"/>
    <w:rsid w:val="00E314CD"/>
    <w:rsid w:val="00E31934"/>
    <w:rsid w:val="00E32BFD"/>
    <w:rsid w:val="00E32C83"/>
    <w:rsid w:val="00E33004"/>
    <w:rsid w:val="00E333DF"/>
    <w:rsid w:val="00E3376E"/>
    <w:rsid w:val="00E33998"/>
    <w:rsid w:val="00E339C1"/>
    <w:rsid w:val="00E33ACD"/>
    <w:rsid w:val="00E33D05"/>
    <w:rsid w:val="00E34BD2"/>
    <w:rsid w:val="00E34C3F"/>
    <w:rsid w:val="00E35472"/>
    <w:rsid w:val="00E357DA"/>
    <w:rsid w:val="00E35A49"/>
    <w:rsid w:val="00E35B0F"/>
    <w:rsid w:val="00E362F5"/>
    <w:rsid w:val="00E36AC2"/>
    <w:rsid w:val="00E37135"/>
    <w:rsid w:val="00E37389"/>
    <w:rsid w:val="00E40E26"/>
    <w:rsid w:val="00E40F8A"/>
    <w:rsid w:val="00E41439"/>
    <w:rsid w:val="00E41A7B"/>
    <w:rsid w:val="00E41C5C"/>
    <w:rsid w:val="00E42404"/>
    <w:rsid w:val="00E42653"/>
    <w:rsid w:val="00E42714"/>
    <w:rsid w:val="00E428E1"/>
    <w:rsid w:val="00E4298C"/>
    <w:rsid w:val="00E42CF0"/>
    <w:rsid w:val="00E42D70"/>
    <w:rsid w:val="00E43F73"/>
    <w:rsid w:val="00E43F87"/>
    <w:rsid w:val="00E4425E"/>
    <w:rsid w:val="00E44307"/>
    <w:rsid w:val="00E44555"/>
    <w:rsid w:val="00E44D8A"/>
    <w:rsid w:val="00E45B9C"/>
    <w:rsid w:val="00E45D80"/>
    <w:rsid w:val="00E45F0F"/>
    <w:rsid w:val="00E46A90"/>
    <w:rsid w:val="00E46B4E"/>
    <w:rsid w:val="00E479AD"/>
    <w:rsid w:val="00E47F82"/>
    <w:rsid w:val="00E5019A"/>
    <w:rsid w:val="00E50A08"/>
    <w:rsid w:val="00E50A1C"/>
    <w:rsid w:val="00E5112C"/>
    <w:rsid w:val="00E5146B"/>
    <w:rsid w:val="00E514E0"/>
    <w:rsid w:val="00E5175D"/>
    <w:rsid w:val="00E51958"/>
    <w:rsid w:val="00E52364"/>
    <w:rsid w:val="00E523E7"/>
    <w:rsid w:val="00E52AF8"/>
    <w:rsid w:val="00E52B5D"/>
    <w:rsid w:val="00E53287"/>
    <w:rsid w:val="00E53580"/>
    <w:rsid w:val="00E53C8A"/>
    <w:rsid w:val="00E53D55"/>
    <w:rsid w:val="00E543B4"/>
    <w:rsid w:val="00E54416"/>
    <w:rsid w:val="00E54612"/>
    <w:rsid w:val="00E54A35"/>
    <w:rsid w:val="00E54AC9"/>
    <w:rsid w:val="00E54B50"/>
    <w:rsid w:val="00E54D99"/>
    <w:rsid w:val="00E55995"/>
    <w:rsid w:val="00E563B4"/>
    <w:rsid w:val="00E5656D"/>
    <w:rsid w:val="00E568B6"/>
    <w:rsid w:val="00E56A45"/>
    <w:rsid w:val="00E56E0B"/>
    <w:rsid w:val="00E56EDB"/>
    <w:rsid w:val="00E570E7"/>
    <w:rsid w:val="00E57246"/>
    <w:rsid w:val="00E577C2"/>
    <w:rsid w:val="00E57FA3"/>
    <w:rsid w:val="00E60337"/>
    <w:rsid w:val="00E60373"/>
    <w:rsid w:val="00E603C5"/>
    <w:rsid w:val="00E605C8"/>
    <w:rsid w:val="00E608CE"/>
    <w:rsid w:val="00E60D24"/>
    <w:rsid w:val="00E617D1"/>
    <w:rsid w:val="00E61C8D"/>
    <w:rsid w:val="00E6246B"/>
    <w:rsid w:val="00E62948"/>
    <w:rsid w:val="00E62BFA"/>
    <w:rsid w:val="00E63CBB"/>
    <w:rsid w:val="00E65555"/>
    <w:rsid w:val="00E65B6D"/>
    <w:rsid w:val="00E65F89"/>
    <w:rsid w:val="00E662EB"/>
    <w:rsid w:val="00E66372"/>
    <w:rsid w:val="00E66A24"/>
    <w:rsid w:val="00E66D49"/>
    <w:rsid w:val="00E66E62"/>
    <w:rsid w:val="00E66F9F"/>
    <w:rsid w:val="00E676B1"/>
    <w:rsid w:val="00E67909"/>
    <w:rsid w:val="00E6793C"/>
    <w:rsid w:val="00E7022A"/>
    <w:rsid w:val="00E7065B"/>
    <w:rsid w:val="00E70D72"/>
    <w:rsid w:val="00E72740"/>
    <w:rsid w:val="00E72F6C"/>
    <w:rsid w:val="00E73013"/>
    <w:rsid w:val="00E730B9"/>
    <w:rsid w:val="00E73799"/>
    <w:rsid w:val="00E73AE4"/>
    <w:rsid w:val="00E744C0"/>
    <w:rsid w:val="00E74C66"/>
    <w:rsid w:val="00E74E6B"/>
    <w:rsid w:val="00E7528C"/>
    <w:rsid w:val="00E7540F"/>
    <w:rsid w:val="00E7550F"/>
    <w:rsid w:val="00E75C50"/>
    <w:rsid w:val="00E75E61"/>
    <w:rsid w:val="00E75ED3"/>
    <w:rsid w:val="00E762A0"/>
    <w:rsid w:val="00E76F4E"/>
    <w:rsid w:val="00E772E3"/>
    <w:rsid w:val="00E77318"/>
    <w:rsid w:val="00E77B9F"/>
    <w:rsid w:val="00E81172"/>
    <w:rsid w:val="00E81C98"/>
    <w:rsid w:val="00E823C0"/>
    <w:rsid w:val="00E82984"/>
    <w:rsid w:val="00E82ECA"/>
    <w:rsid w:val="00E834F0"/>
    <w:rsid w:val="00E8355D"/>
    <w:rsid w:val="00E8384C"/>
    <w:rsid w:val="00E83C98"/>
    <w:rsid w:val="00E83D73"/>
    <w:rsid w:val="00E84754"/>
    <w:rsid w:val="00E84F46"/>
    <w:rsid w:val="00E866BA"/>
    <w:rsid w:val="00E86904"/>
    <w:rsid w:val="00E87105"/>
    <w:rsid w:val="00E87366"/>
    <w:rsid w:val="00E87C5B"/>
    <w:rsid w:val="00E90172"/>
    <w:rsid w:val="00E903F9"/>
    <w:rsid w:val="00E90CC8"/>
    <w:rsid w:val="00E91821"/>
    <w:rsid w:val="00E919D0"/>
    <w:rsid w:val="00E91EDC"/>
    <w:rsid w:val="00E92B32"/>
    <w:rsid w:val="00E92E54"/>
    <w:rsid w:val="00E92ECB"/>
    <w:rsid w:val="00E93088"/>
    <w:rsid w:val="00E930B0"/>
    <w:rsid w:val="00E9321C"/>
    <w:rsid w:val="00E94FFC"/>
    <w:rsid w:val="00E95A5A"/>
    <w:rsid w:val="00E95C73"/>
    <w:rsid w:val="00E9609C"/>
    <w:rsid w:val="00E96845"/>
    <w:rsid w:val="00E970AB"/>
    <w:rsid w:val="00E972ED"/>
    <w:rsid w:val="00E974A4"/>
    <w:rsid w:val="00E97851"/>
    <w:rsid w:val="00E97A8A"/>
    <w:rsid w:val="00E97B16"/>
    <w:rsid w:val="00EA01EA"/>
    <w:rsid w:val="00EA0B25"/>
    <w:rsid w:val="00EA0BF7"/>
    <w:rsid w:val="00EA1034"/>
    <w:rsid w:val="00EA15A4"/>
    <w:rsid w:val="00EA1A5E"/>
    <w:rsid w:val="00EA1C3F"/>
    <w:rsid w:val="00EA1C7A"/>
    <w:rsid w:val="00EA21A6"/>
    <w:rsid w:val="00EA2363"/>
    <w:rsid w:val="00EA2468"/>
    <w:rsid w:val="00EA2DC6"/>
    <w:rsid w:val="00EA2F54"/>
    <w:rsid w:val="00EA3033"/>
    <w:rsid w:val="00EA3ADF"/>
    <w:rsid w:val="00EA4B13"/>
    <w:rsid w:val="00EA5127"/>
    <w:rsid w:val="00EA5AF9"/>
    <w:rsid w:val="00EA63AA"/>
    <w:rsid w:val="00EA6AC4"/>
    <w:rsid w:val="00EA6D2C"/>
    <w:rsid w:val="00EA726A"/>
    <w:rsid w:val="00EA7E67"/>
    <w:rsid w:val="00EB0D75"/>
    <w:rsid w:val="00EB1426"/>
    <w:rsid w:val="00EB1818"/>
    <w:rsid w:val="00EB1C46"/>
    <w:rsid w:val="00EB22BF"/>
    <w:rsid w:val="00EB2477"/>
    <w:rsid w:val="00EB278C"/>
    <w:rsid w:val="00EB2911"/>
    <w:rsid w:val="00EB2BF0"/>
    <w:rsid w:val="00EB2F23"/>
    <w:rsid w:val="00EB4195"/>
    <w:rsid w:val="00EB455F"/>
    <w:rsid w:val="00EB4E68"/>
    <w:rsid w:val="00EB4FFC"/>
    <w:rsid w:val="00EB50B1"/>
    <w:rsid w:val="00EB515A"/>
    <w:rsid w:val="00EB57B1"/>
    <w:rsid w:val="00EB5C79"/>
    <w:rsid w:val="00EB5CC1"/>
    <w:rsid w:val="00EB6072"/>
    <w:rsid w:val="00EB660D"/>
    <w:rsid w:val="00EB688E"/>
    <w:rsid w:val="00EB75AE"/>
    <w:rsid w:val="00EB7AF4"/>
    <w:rsid w:val="00EC00F4"/>
    <w:rsid w:val="00EC0382"/>
    <w:rsid w:val="00EC0613"/>
    <w:rsid w:val="00EC07F8"/>
    <w:rsid w:val="00EC0AE3"/>
    <w:rsid w:val="00EC0ECE"/>
    <w:rsid w:val="00EC1200"/>
    <w:rsid w:val="00EC123C"/>
    <w:rsid w:val="00EC1C91"/>
    <w:rsid w:val="00EC1DE4"/>
    <w:rsid w:val="00EC212C"/>
    <w:rsid w:val="00EC321C"/>
    <w:rsid w:val="00EC323B"/>
    <w:rsid w:val="00EC39C9"/>
    <w:rsid w:val="00EC3F3E"/>
    <w:rsid w:val="00EC4639"/>
    <w:rsid w:val="00EC4EC0"/>
    <w:rsid w:val="00EC520A"/>
    <w:rsid w:val="00EC5575"/>
    <w:rsid w:val="00EC5C80"/>
    <w:rsid w:val="00EC5DD4"/>
    <w:rsid w:val="00EC5EBA"/>
    <w:rsid w:val="00EC5FD1"/>
    <w:rsid w:val="00EC640E"/>
    <w:rsid w:val="00EC7663"/>
    <w:rsid w:val="00EC7E03"/>
    <w:rsid w:val="00EC7EEA"/>
    <w:rsid w:val="00ED0B9D"/>
    <w:rsid w:val="00ED1358"/>
    <w:rsid w:val="00ED26A0"/>
    <w:rsid w:val="00ED28CB"/>
    <w:rsid w:val="00ED29BC"/>
    <w:rsid w:val="00ED2AEA"/>
    <w:rsid w:val="00ED2B04"/>
    <w:rsid w:val="00ED2BF0"/>
    <w:rsid w:val="00ED2CFB"/>
    <w:rsid w:val="00ED2E71"/>
    <w:rsid w:val="00ED33AB"/>
    <w:rsid w:val="00ED3427"/>
    <w:rsid w:val="00ED34B3"/>
    <w:rsid w:val="00ED34D7"/>
    <w:rsid w:val="00ED3524"/>
    <w:rsid w:val="00ED41F1"/>
    <w:rsid w:val="00ED4310"/>
    <w:rsid w:val="00ED4911"/>
    <w:rsid w:val="00ED5199"/>
    <w:rsid w:val="00ED580D"/>
    <w:rsid w:val="00ED66E9"/>
    <w:rsid w:val="00ED6909"/>
    <w:rsid w:val="00ED6CDC"/>
    <w:rsid w:val="00ED7297"/>
    <w:rsid w:val="00ED7809"/>
    <w:rsid w:val="00ED7BB3"/>
    <w:rsid w:val="00ED7C24"/>
    <w:rsid w:val="00EE0C4D"/>
    <w:rsid w:val="00EE0E4A"/>
    <w:rsid w:val="00EE0EB5"/>
    <w:rsid w:val="00EE1672"/>
    <w:rsid w:val="00EE2D60"/>
    <w:rsid w:val="00EE3067"/>
    <w:rsid w:val="00EE3207"/>
    <w:rsid w:val="00EE3571"/>
    <w:rsid w:val="00EE3EA6"/>
    <w:rsid w:val="00EE4211"/>
    <w:rsid w:val="00EE4368"/>
    <w:rsid w:val="00EE4483"/>
    <w:rsid w:val="00EE471A"/>
    <w:rsid w:val="00EE4812"/>
    <w:rsid w:val="00EE4E4E"/>
    <w:rsid w:val="00EE5D41"/>
    <w:rsid w:val="00EE5D95"/>
    <w:rsid w:val="00EE6E0D"/>
    <w:rsid w:val="00EE7070"/>
    <w:rsid w:val="00EE723A"/>
    <w:rsid w:val="00EE732C"/>
    <w:rsid w:val="00EE748F"/>
    <w:rsid w:val="00EE7936"/>
    <w:rsid w:val="00EE7C92"/>
    <w:rsid w:val="00EF04E2"/>
    <w:rsid w:val="00EF0C06"/>
    <w:rsid w:val="00EF0ED2"/>
    <w:rsid w:val="00EF1656"/>
    <w:rsid w:val="00EF188F"/>
    <w:rsid w:val="00EF1E75"/>
    <w:rsid w:val="00EF208B"/>
    <w:rsid w:val="00EF20A8"/>
    <w:rsid w:val="00EF2A22"/>
    <w:rsid w:val="00EF38DD"/>
    <w:rsid w:val="00EF3DE2"/>
    <w:rsid w:val="00EF421E"/>
    <w:rsid w:val="00EF4496"/>
    <w:rsid w:val="00EF4717"/>
    <w:rsid w:val="00EF54AC"/>
    <w:rsid w:val="00EF5503"/>
    <w:rsid w:val="00EF565B"/>
    <w:rsid w:val="00EF5692"/>
    <w:rsid w:val="00EF6306"/>
    <w:rsid w:val="00EF6BC2"/>
    <w:rsid w:val="00EF7676"/>
    <w:rsid w:val="00EF771A"/>
    <w:rsid w:val="00EF77AD"/>
    <w:rsid w:val="00EF77F5"/>
    <w:rsid w:val="00EF7AA0"/>
    <w:rsid w:val="00F00EBB"/>
    <w:rsid w:val="00F011F3"/>
    <w:rsid w:val="00F0126D"/>
    <w:rsid w:val="00F0150E"/>
    <w:rsid w:val="00F0183C"/>
    <w:rsid w:val="00F02B5B"/>
    <w:rsid w:val="00F034A8"/>
    <w:rsid w:val="00F0571E"/>
    <w:rsid w:val="00F05790"/>
    <w:rsid w:val="00F057F1"/>
    <w:rsid w:val="00F05F03"/>
    <w:rsid w:val="00F05FC3"/>
    <w:rsid w:val="00F061FA"/>
    <w:rsid w:val="00F069DB"/>
    <w:rsid w:val="00F06B37"/>
    <w:rsid w:val="00F0731D"/>
    <w:rsid w:val="00F1004B"/>
    <w:rsid w:val="00F10390"/>
    <w:rsid w:val="00F11816"/>
    <w:rsid w:val="00F1232F"/>
    <w:rsid w:val="00F124A6"/>
    <w:rsid w:val="00F126FF"/>
    <w:rsid w:val="00F1281C"/>
    <w:rsid w:val="00F12B8C"/>
    <w:rsid w:val="00F135B9"/>
    <w:rsid w:val="00F13DC8"/>
    <w:rsid w:val="00F13E46"/>
    <w:rsid w:val="00F1427D"/>
    <w:rsid w:val="00F14820"/>
    <w:rsid w:val="00F148DB"/>
    <w:rsid w:val="00F14FAC"/>
    <w:rsid w:val="00F156CF"/>
    <w:rsid w:val="00F16189"/>
    <w:rsid w:val="00F16D33"/>
    <w:rsid w:val="00F16F20"/>
    <w:rsid w:val="00F17509"/>
    <w:rsid w:val="00F176EC"/>
    <w:rsid w:val="00F178C7"/>
    <w:rsid w:val="00F17EB8"/>
    <w:rsid w:val="00F200FC"/>
    <w:rsid w:val="00F2060D"/>
    <w:rsid w:val="00F20BC1"/>
    <w:rsid w:val="00F22652"/>
    <w:rsid w:val="00F22B2C"/>
    <w:rsid w:val="00F22C5F"/>
    <w:rsid w:val="00F23544"/>
    <w:rsid w:val="00F248DD"/>
    <w:rsid w:val="00F24BC7"/>
    <w:rsid w:val="00F269C6"/>
    <w:rsid w:val="00F274C4"/>
    <w:rsid w:val="00F2775C"/>
    <w:rsid w:val="00F27A72"/>
    <w:rsid w:val="00F27C55"/>
    <w:rsid w:val="00F30308"/>
    <w:rsid w:val="00F3071E"/>
    <w:rsid w:val="00F310D1"/>
    <w:rsid w:val="00F3166C"/>
    <w:rsid w:val="00F31A69"/>
    <w:rsid w:val="00F3229B"/>
    <w:rsid w:val="00F32ED6"/>
    <w:rsid w:val="00F330E9"/>
    <w:rsid w:val="00F331BA"/>
    <w:rsid w:val="00F33B5C"/>
    <w:rsid w:val="00F33CFF"/>
    <w:rsid w:val="00F33D8F"/>
    <w:rsid w:val="00F3489C"/>
    <w:rsid w:val="00F348B4"/>
    <w:rsid w:val="00F34B83"/>
    <w:rsid w:val="00F3559C"/>
    <w:rsid w:val="00F35654"/>
    <w:rsid w:val="00F37228"/>
    <w:rsid w:val="00F375D7"/>
    <w:rsid w:val="00F4004A"/>
    <w:rsid w:val="00F4020C"/>
    <w:rsid w:val="00F40351"/>
    <w:rsid w:val="00F40B3C"/>
    <w:rsid w:val="00F40D23"/>
    <w:rsid w:val="00F40DF2"/>
    <w:rsid w:val="00F410F0"/>
    <w:rsid w:val="00F42DD4"/>
    <w:rsid w:val="00F43754"/>
    <w:rsid w:val="00F437BF"/>
    <w:rsid w:val="00F43885"/>
    <w:rsid w:val="00F43B31"/>
    <w:rsid w:val="00F4429D"/>
    <w:rsid w:val="00F444A4"/>
    <w:rsid w:val="00F44693"/>
    <w:rsid w:val="00F44BCE"/>
    <w:rsid w:val="00F44DE6"/>
    <w:rsid w:val="00F4584A"/>
    <w:rsid w:val="00F45F79"/>
    <w:rsid w:val="00F46427"/>
    <w:rsid w:val="00F46CFA"/>
    <w:rsid w:val="00F472FF"/>
    <w:rsid w:val="00F47CAD"/>
    <w:rsid w:val="00F47EAE"/>
    <w:rsid w:val="00F500FD"/>
    <w:rsid w:val="00F5012C"/>
    <w:rsid w:val="00F503F6"/>
    <w:rsid w:val="00F507BE"/>
    <w:rsid w:val="00F5133B"/>
    <w:rsid w:val="00F51758"/>
    <w:rsid w:val="00F526AC"/>
    <w:rsid w:val="00F52CCF"/>
    <w:rsid w:val="00F52F1B"/>
    <w:rsid w:val="00F530D8"/>
    <w:rsid w:val="00F53158"/>
    <w:rsid w:val="00F532F7"/>
    <w:rsid w:val="00F53CBB"/>
    <w:rsid w:val="00F53E80"/>
    <w:rsid w:val="00F5451B"/>
    <w:rsid w:val="00F54AC8"/>
    <w:rsid w:val="00F54ED7"/>
    <w:rsid w:val="00F55C3B"/>
    <w:rsid w:val="00F55CE0"/>
    <w:rsid w:val="00F55DEA"/>
    <w:rsid w:val="00F56836"/>
    <w:rsid w:val="00F56F51"/>
    <w:rsid w:val="00F57580"/>
    <w:rsid w:val="00F57A63"/>
    <w:rsid w:val="00F600F0"/>
    <w:rsid w:val="00F6029A"/>
    <w:rsid w:val="00F60B54"/>
    <w:rsid w:val="00F60DD1"/>
    <w:rsid w:val="00F61215"/>
    <w:rsid w:val="00F612AD"/>
    <w:rsid w:val="00F61B37"/>
    <w:rsid w:val="00F61B72"/>
    <w:rsid w:val="00F61C83"/>
    <w:rsid w:val="00F62C51"/>
    <w:rsid w:val="00F6358F"/>
    <w:rsid w:val="00F63CCE"/>
    <w:rsid w:val="00F64501"/>
    <w:rsid w:val="00F64623"/>
    <w:rsid w:val="00F64934"/>
    <w:rsid w:val="00F64C74"/>
    <w:rsid w:val="00F659AC"/>
    <w:rsid w:val="00F65A74"/>
    <w:rsid w:val="00F6600D"/>
    <w:rsid w:val="00F66346"/>
    <w:rsid w:val="00F6670E"/>
    <w:rsid w:val="00F66916"/>
    <w:rsid w:val="00F66E0B"/>
    <w:rsid w:val="00F6721B"/>
    <w:rsid w:val="00F70009"/>
    <w:rsid w:val="00F700D7"/>
    <w:rsid w:val="00F7013E"/>
    <w:rsid w:val="00F704F7"/>
    <w:rsid w:val="00F70625"/>
    <w:rsid w:val="00F70773"/>
    <w:rsid w:val="00F7091D"/>
    <w:rsid w:val="00F70DE4"/>
    <w:rsid w:val="00F71383"/>
    <w:rsid w:val="00F72AF6"/>
    <w:rsid w:val="00F72FFB"/>
    <w:rsid w:val="00F73259"/>
    <w:rsid w:val="00F74561"/>
    <w:rsid w:val="00F748CC"/>
    <w:rsid w:val="00F751C6"/>
    <w:rsid w:val="00F753D6"/>
    <w:rsid w:val="00F7581D"/>
    <w:rsid w:val="00F76295"/>
    <w:rsid w:val="00F76DCC"/>
    <w:rsid w:val="00F77F0C"/>
    <w:rsid w:val="00F804A4"/>
    <w:rsid w:val="00F80505"/>
    <w:rsid w:val="00F80D8C"/>
    <w:rsid w:val="00F8120B"/>
    <w:rsid w:val="00F81D29"/>
    <w:rsid w:val="00F81DD3"/>
    <w:rsid w:val="00F820E1"/>
    <w:rsid w:val="00F82842"/>
    <w:rsid w:val="00F8382B"/>
    <w:rsid w:val="00F8400E"/>
    <w:rsid w:val="00F8430F"/>
    <w:rsid w:val="00F846FE"/>
    <w:rsid w:val="00F84D0B"/>
    <w:rsid w:val="00F85459"/>
    <w:rsid w:val="00F85601"/>
    <w:rsid w:val="00F85A92"/>
    <w:rsid w:val="00F865C3"/>
    <w:rsid w:val="00F87142"/>
    <w:rsid w:val="00F90595"/>
    <w:rsid w:val="00F90BF1"/>
    <w:rsid w:val="00F91083"/>
    <w:rsid w:val="00F9124E"/>
    <w:rsid w:val="00F91A27"/>
    <w:rsid w:val="00F91DC4"/>
    <w:rsid w:val="00F92C05"/>
    <w:rsid w:val="00F92C78"/>
    <w:rsid w:val="00F939D6"/>
    <w:rsid w:val="00F9403D"/>
    <w:rsid w:val="00F9414F"/>
    <w:rsid w:val="00F941DF"/>
    <w:rsid w:val="00F942E4"/>
    <w:rsid w:val="00F949AA"/>
    <w:rsid w:val="00F949EF"/>
    <w:rsid w:val="00F94BF4"/>
    <w:rsid w:val="00F9584D"/>
    <w:rsid w:val="00F95948"/>
    <w:rsid w:val="00F965C4"/>
    <w:rsid w:val="00F9696F"/>
    <w:rsid w:val="00F97454"/>
    <w:rsid w:val="00F9762B"/>
    <w:rsid w:val="00FA10D0"/>
    <w:rsid w:val="00FA1226"/>
    <w:rsid w:val="00FA1BBB"/>
    <w:rsid w:val="00FA1C19"/>
    <w:rsid w:val="00FA26FE"/>
    <w:rsid w:val="00FA2DE0"/>
    <w:rsid w:val="00FA2E1B"/>
    <w:rsid w:val="00FA3136"/>
    <w:rsid w:val="00FA3676"/>
    <w:rsid w:val="00FA3CDA"/>
    <w:rsid w:val="00FA41E0"/>
    <w:rsid w:val="00FA4521"/>
    <w:rsid w:val="00FA4961"/>
    <w:rsid w:val="00FA49CF"/>
    <w:rsid w:val="00FA4B3B"/>
    <w:rsid w:val="00FA4C58"/>
    <w:rsid w:val="00FA4E6E"/>
    <w:rsid w:val="00FA5632"/>
    <w:rsid w:val="00FA57C4"/>
    <w:rsid w:val="00FA5D1A"/>
    <w:rsid w:val="00FA6286"/>
    <w:rsid w:val="00FA67FD"/>
    <w:rsid w:val="00FA6926"/>
    <w:rsid w:val="00FA69CF"/>
    <w:rsid w:val="00FA6EAF"/>
    <w:rsid w:val="00FA7387"/>
    <w:rsid w:val="00FA74A7"/>
    <w:rsid w:val="00FA76C9"/>
    <w:rsid w:val="00FA7B6C"/>
    <w:rsid w:val="00FA7D65"/>
    <w:rsid w:val="00FA7E3E"/>
    <w:rsid w:val="00FA7ED2"/>
    <w:rsid w:val="00FB0001"/>
    <w:rsid w:val="00FB0FEB"/>
    <w:rsid w:val="00FB105A"/>
    <w:rsid w:val="00FB17AB"/>
    <w:rsid w:val="00FB1FD1"/>
    <w:rsid w:val="00FB25D3"/>
    <w:rsid w:val="00FB29F6"/>
    <w:rsid w:val="00FB2AC2"/>
    <w:rsid w:val="00FB3551"/>
    <w:rsid w:val="00FB41D7"/>
    <w:rsid w:val="00FB4693"/>
    <w:rsid w:val="00FB4F2E"/>
    <w:rsid w:val="00FB56FA"/>
    <w:rsid w:val="00FB5A42"/>
    <w:rsid w:val="00FB68F0"/>
    <w:rsid w:val="00FB69C8"/>
    <w:rsid w:val="00FB70CB"/>
    <w:rsid w:val="00FB711D"/>
    <w:rsid w:val="00FB7C3E"/>
    <w:rsid w:val="00FB7D51"/>
    <w:rsid w:val="00FB7DBE"/>
    <w:rsid w:val="00FB7FC6"/>
    <w:rsid w:val="00FC005D"/>
    <w:rsid w:val="00FC08AD"/>
    <w:rsid w:val="00FC0ADC"/>
    <w:rsid w:val="00FC0BA4"/>
    <w:rsid w:val="00FC0D10"/>
    <w:rsid w:val="00FC1217"/>
    <w:rsid w:val="00FC13D0"/>
    <w:rsid w:val="00FC1AD1"/>
    <w:rsid w:val="00FC239D"/>
    <w:rsid w:val="00FC2B50"/>
    <w:rsid w:val="00FC2B89"/>
    <w:rsid w:val="00FC2BE5"/>
    <w:rsid w:val="00FC2C2F"/>
    <w:rsid w:val="00FC2E3B"/>
    <w:rsid w:val="00FC3675"/>
    <w:rsid w:val="00FC36F2"/>
    <w:rsid w:val="00FC3ADA"/>
    <w:rsid w:val="00FC3B94"/>
    <w:rsid w:val="00FC3ED5"/>
    <w:rsid w:val="00FC457A"/>
    <w:rsid w:val="00FC4CE5"/>
    <w:rsid w:val="00FC4D0B"/>
    <w:rsid w:val="00FC4D32"/>
    <w:rsid w:val="00FC4EEA"/>
    <w:rsid w:val="00FC55AA"/>
    <w:rsid w:val="00FC5608"/>
    <w:rsid w:val="00FC5CDB"/>
    <w:rsid w:val="00FC5FCD"/>
    <w:rsid w:val="00FC6B51"/>
    <w:rsid w:val="00FC6DAD"/>
    <w:rsid w:val="00FC71C6"/>
    <w:rsid w:val="00FC7B69"/>
    <w:rsid w:val="00FD023E"/>
    <w:rsid w:val="00FD0B9B"/>
    <w:rsid w:val="00FD0C85"/>
    <w:rsid w:val="00FD0E53"/>
    <w:rsid w:val="00FD10AF"/>
    <w:rsid w:val="00FD16C6"/>
    <w:rsid w:val="00FD2DAA"/>
    <w:rsid w:val="00FD3875"/>
    <w:rsid w:val="00FD3C6C"/>
    <w:rsid w:val="00FD3D15"/>
    <w:rsid w:val="00FD4076"/>
    <w:rsid w:val="00FD4893"/>
    <w:rsid w:val="00FD4A7D"/>
    <w:rsid w:val="00FD4C18"/>
    <w:rsid w:val="00FD5273"/>
    <w:rsid w:val="00FD551F"/>
    <w:rsid w:val="00FD5771"/>
    <w:rsid w:val="00FD57CE"/>
    <w:rsid w:val="00FD5FE1"/>
    <w:rsid w:val="00FD60DC"/>
    <w:rsid w:val="00FD6710"/>
    <w:rsid w:val="00FD6767"/>
    <w:rsid w:val="00FD692D"/>
    <w:rsid w:val="00FD770A"/>
    <w:rsid w:val="00FD7F0F"/>
    <w:rsid w:val="00FE00CD"/>
    <w:rsid w:val="00FE0286"/>
    <w:rsid w:val="00FE09A4"/>
    <w:rsid w:val="00FE19A0"/>
    <w:rsid w:val="00FE1D99"/>
    <w:rsid w:val="00FE2CDB"/>
    <w:rsid w:val="00FE30C4"/>
    <w:rsid w:val="00FE4615"/>
    <w:rsid w:val="00FE4A47"/>
    <w:rsid w:val="00FE577B"/>
    <w:rsid w:val="00FE58C5"/>
    <w:rsid w:val="00FE595B"/>
    <w:rsid w:val="00FE5A63"/>
    <w:rsid w:val="00FE5AF2"/>
    <w:rsid w:val="00FE5DDE"/>
    <w:rsid w:val="00FE6FD3"/>
    <w:rsid w:val="00FE7166"/>
    <w:rsid w:val="00FE7311"/>
    <w:rsid w:val="00FE7707"/>
    <w:rsid w:val="00FE7810"/>
    <w:rsid w:val="00FF058A"/>
    <w:rsid w:val="00FF0780"/>
    <w:rsid w:val="00FF0CDC"/>
    <w:rsid w:val="00FF1082"/>
    <w:rsid w:val="00FF15CE"/>
    <w:rsid w:val="00FF1758"/>
    <w:rsid w:val="00FF1AA2"/>
    <w:rsid w:val="00FF1F93"/>
    <w:rsid w:val="00FF20D5"/>
    <w:rsid w:val="00FF234F"/>
    <w:rsid w:val="00FF2D67"/>
    <w:rsid w:val="00FF2E31"/>
    <w:rsid w:val="00FF3E3A"/>
    <w:rsid w:val="00FF3E67"/>
    <w:rsid w:val="00FF47DC"/>
    <w:rsid w:val="00FF600D"/>
    <w:rsid w:val="00FF66A0"/>
    <w:rsid w:val="00FF6A63"/>
    <w:rsid w:val="00FF6D8F"/>
    <w:rsid w:val="00FF6DC0"/>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5F8F7"/>
  <w15:docId w15:val="{87786B9B-AC24-412E-BA56-74687B0F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D8"/>
  </w:style>
  <w:style w:type="paragraph" w:styleId="Heading1">
    <w:name w:val="heading 1"/>
    <w:basedOn w:val="Normal"/>
    <w:next w:val="Normal"/>
    <w:link w:val="Heading1Char"/>
    <w:uiPriority w:val="9"/>
    <w:qFormat/>
    <w:rsid w:val="0087400A"/>
    <w:pPr>
      <w:keepNext/>
      <w:keepLines/>
      <w:numPr>
        <w:numId w:val="1"/>
      </w:numPr>
      <w:spacing w:after="0" w:line="240" w:lineRule="auto"/>
      <w:jc w:val="both"/>
      <w:outlineLvl w:val="0"/>
    </w:pPr>
    <w:rPr>
      <w:rFonts w:ascii="Aptos" w:eastAsiaTheme="majorEastAsia" w:hAnsi="Aptos" w:cstheme="majorBidi"/>
      <w:b/>
      <w:bCs/>
      <w:color w:val="002060"/>
      <w:sz w:val="32"/>
      <w:szCs w:val="32"/>
    </w:rPr>
  </w:style>
  <w:style w:type="paragraph" w:styleId="Heading2">
    <w:name w:val="heading 2"/>
    <w:basedOn w:val="Normal"/>
    <w:next w:val="Normal"/>
    <w:link w:val="Heading2Char"/>
    <w:uiPriority w:val="9"/>
    <w:unhideWhenUsed/>
    <w:qFormat/>
    <w:rsid w:val="0087400A"/>
    <w:pPr>
      <w:keepNext/>
      <w:keepLines/>
      <w:numPr>
        <w:ilvl w:val="1"/>
        <w:numId w:val="1"/>
      </w:numPr>
      <w:spacing w:after="0" w:line="240" w:lineRule="auto"/>
      <w:jc w:val="both"/>
      <w:outlineLvl w:val="1"/>
    </w:pPr>
    <w:rPr>
      <w:rFonts w:ascii="Aptos" w:eastAsiaTheme="majorEastAsia" w:hAnsi="Aptos" w:cstheme="majorBidi"/>
      <w:b/>
      <w:bCs/>
      <w:i/>
      <w:iCs/>
      <w:color w:val="002060"/>
      <w:sz w:val="28"/>
      <w:szCs w:val="28"/>
    </w:rPr>
  </w:style>
  <w:style w:type="paragraph" w:styleId="Heading3">
    <w:name w:val="heading 3"/>
    <w:basedOn w:val="Normal"/>
    <w:next w:val="Normal"/>
    <w:link w:val="Heading3Char"/>
    <w:uiPriority w:val="9"/>
    <w:unhideWhenUsed/>
    <w:qFormat/>
    <w:rsid w:val="00D638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4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44DA"/>
  </w:style>
  <w:style w:type="paragraph" w:styleId="Footer">
    <w:name w:val="footer"/>
    <w:basedOn w:val="Normal"/>
    <w:link w:val="FooterChar"/>
    <w:uiPriority w:val="99"/>
    <w:unhideWhenUsed/>
    <w:rsid w:val="000F44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44DA"/>
  </w:style>
  <w:style w:type="character" w:styleId="Hyperlink">
    <w:name w:val="Hyperlink"/>
    <w:basedOn w:val="DefaultParagraphFont"/>
    <w:uiPriority w:val="99"/>
    <w:unhideWhenUsed/>
    <w:rsid w:val="003B0CC7"/>
    <w:rPr>
      <w:color w:val="0563C1" w:themeColor="hyperlink"/>
      <w:u w:val="single"/>
    </w:rPr>
  </w:style>
  <w:style w:type="character" w:customStyle="1" w:styleId="UnresolvedMention1">
    <w:name w:val="Unresolved Mention1"/>
    <w:basedOn w:val="DefaultParagraphFont"/>
    <w:uiPriority w:val="99"/>
    <w:semiHidden/>
    <w:unhideWhenUsed/>
    <w:rsid w:val="003B0CC7"/>
    <w:rPr>
      <w:color w:val="605E5C"/>
      <w:shd w:val="clear" w:color="auto" w:fill="E1DFDD"/>
    </w:rPr>
  </w:style>
  <w:style w:type="character" w:customStyle="1" w:styleId="Heading1Char">
    <w:name w:val="Heading 1 Char"/>
    <w:basedOn w:val="DefaultParagraphFont"/>
    <w:link w:val="Heading1"/>
    <w:uiPriority w:val="9"/>
    <w:rsid w:val="0087400A"/>
    <w:rPr>
      <w:rFonts w:ascii="Aptos" w:eastAsiaTheme="majorEastAsia" w:hAnsi="Aptos" w:cstheme="majorBidi"/>
      <w:b/>
      <w:bCs/>
      <w:color w:val="002060"/>
      <w:sz w:val="32"/>
      <w:szCs w:val="32"/>
    </w:rPr>
  </w:style>
  <w:style w:type="character" w:customStyle="1" w:styleId="Heading2Char">
    <w:name w:val="Heading 2 Char"/>
    <w:basedOn w:val="DefaultParagraphFont"/>
    <w:link w:val="Heading2"/>
    <w:uiPriority w:val="9"/>
    <w:rsid w:val="0087400A"/>
    <w:rPr>
      <w:rFonts w:ascii="Aptos" w:eastAsiaTheme="majorEastAsia" w:hAnsi="Aptos" w:cstheme="majorBidi"/>
      <w:b/>
      <w:bCs/>
      <w:i/>
      <w:iCs/>
      <w:color w:val="002060"/>
      <w:sz w:val="28"/>
      <w:szCs w:val="28"/>
    </w:rPr>
  </w:style>
  <w:style w:type="character" w:styleId="FollowedHyperlink">
    <w:name w:val="FollowedHyperlink"/>
    <w:basedOn w:val="DefaultParagraphFont"/>
    <w:uiPriority w:val="99"/>
    <w:semiHidden/>
    <w:unhideWhenUsed/>
    <w:rsid w:val="002A6382"/>
    <w:rPr>
      <w:color w:val="954F72" w:themeColor="followedHyperlink"/>
      <w:u w:val="single"/>
    </w:rPr>
  </w:style>
  <w:style w:type="paragraph" w:styleId="ListParagraph">
    <w:name w:val="List Paragraph"/>
    <w:aliases w:val="Bullet List,FooterText,Citation List,Recommendation,List Paragraph1,List Paragraph11,List Paragraph2,References,Bullets,List Paragraph (numbered (a)),Numbered List Paragraph,List Paragraph nowy,Liste 1,Numbered Paragraph,Normal 1,lp1"/>
    <w:basedOn w:val="Normal"/>
    <w:link w:val="ListParagraphChar"/>
    <w:uiPriority w:val="34"/>
    <w:qFormat/>
    <w:rsid w:val="00E1291B"/>
    <w:pPr>
      <w:ind w:left="720"/>
      <w:contextualSpacing/>
    </w:pPr>
  </w:style>
  <w:style w:type="character" w:customStyle="1" w:styleId="ListParagraphChar">
    <w:name w:val="List Paragraph Char"/>
    <w:aliases w:val="Bullet List Char,FooterText Char,Citation List Char,Recommendation Char,List Paragraph1 Char,List Paragraph11 Char,List Paragraph2 Char,References Char,Bullets Char,List Paragraph (numbered (a)) Char,Numbered List Paragraph Char"/>
    <w:link w:val="ListParagraph"/>
    <w:uiPriority w:val="34"/>
    <w:qFormat/>
    <w:rsid w:val="00C06448"/>
  </w:style>
  <w:style w:type="paragraph" w:styleId="Caption">
    <w:name w:val="caption"/>
    <w:basedOn w:val="Normal"/>
    <w:next w:val="Normal"/>
    <w:uiPriority w:val="35"/>
    <w:unhideWhenUsed/>
    <w:qFormat/>
    <w:rsid w:val="00595D4A"/>
    <w:pPr>
      <w:spacing w:after="200" w:line="240" w:lineRule="auto"/>
    </w:pPr>
    <w:rPr>
      <w:i/>
      <w:iCs/>
      <w:color w:val="44546A" w:themeColor="text2"/>
      <w:sz w:val="18"/>
      <w:szCs w:val="18"/>
    </w:rPr>
  </w:style>
  <w:style w:type="table" w:styleId="TableGrid">
    <w:name w:val="Table Grid"/>
    <w:basedOn w:val="TableNormal"/>
    <w:uiPriority w:val="39"/>
    <w:rsid w:val="0059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593E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93E2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73A55"/>
    <w:rPr>
      <w:sz w:val="16"/>
      <w:szCs w:val="16"/>
    </w:rPr>
  </w:style>
  <w:style w:type="paragraph" w:styleId="CommentText">
    <w:name w:val="annotation text"/>
    <w:basedOn w:val="Normal"/>
    <w:link w:val="CommentTextChar"/>
    <w:uiPriority w:val="99"/>
    <w:unhideWhenUsed/>
    <w:rsid w:val="00273A55"/>
    <w:pPr>
      <w:spacing w:line="240" w:lineRule="auto"/>
    </w:pPr>
    <w:rPr>
      <w:sz w:val="20"/>
      <w:szCs w:val="20"/>
    </w:rPr>
  </w:style>
  <w:style w:type="character" w:customStyle="1" w:styleId="CommentTextChar">
    <w:name w:val="Comment Text Char"/>
    <w:basedOn w:val="DefaultParagraphFont"/>
    <w:link w:val="CommentText"/>
    <w:uiPriority w:val="99"/>
    <w:rsid w:val="00273A55"/>
    <w:rPr>
      <w:sz w:val="20"/>
      <w:szCs w:val="20"/>
    </w:rPr>
  </w:style>
  <w:style w:type="paragraph" w:styleId="CommentSubject">
    <w:name w:val="annotation subject"/>
    <w:basedOn w:val="CommentText"/>
    <w:next w:val="CommentText"/>
    <w:link w:val="CommentSubjectChar"/>
    <w:uiPriority w:val="99"/>
    <w:semiHidden/>
    <w:unhideWhenUsed/>
    <w:rsid w:val="00273A55"/>
    <w:rPr>
      <w:b/>
      <w:bCs/>
    </w:rPr>
  </w:style>
  <w:style w:type="character" w:customStyle="1" w:styleId="CommentSubjectChar">
    <w:name w:val="Comment Subject Char"/>
    <w:basedOn w:val="CommentTextChar"/>
    <w:link w:val="CommentSubject"/>
    <w:uiPriority w:val="99"/>
    <w:semiHidden/>
    <w:rsid w:val="00273A55"/>
    <w:rPr>
      <w:b/>
      <w:bCs/>
      <w:sz w:val="20"/>
      <w:szCs w:val="20"/>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ft,fn"/>
    <w:basedOn w:val="Normal"/>
    <w:link w:val="FootnoteTextChar"/>
    <w:uiPriority w:val="99"/>
    <w:unhideWhenUsed/>
    <w:qFormat/>
    <w:rsid w:val="0086023B"/>
    <w:pPr>
      <w:spacing w:after="0" w:line="240" w:lineRule="auto"/>
    </w:pPr>
    <w:rPr>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86023B"/>
    <w:rPr>
      <w:sz w:val="20"/>
      <w:szCs w:val="20"/>
    </w:rPr>
  </w:style>
  <w:style w:type="character" w:styleId="FootnoteReference">
    <w:name w:val="footnote reference"/>
    <w:basedOn w:val="DefaultParagraphFont"/>
    <w:uiPriority w:val="99"/>
    <w:unhideWhenUsed/>
    <w:rsid w:val="0086023B"/>
    <w:rPr>
      <w:vertAlign w:val="superscript"/>
    </w:rPr>
  </w:style>
  <w:style w:type="table" w:customStyle="1" w:styleId="GridTable1Light-Accent51">
    <w:name w:val="Grid Table 1 Light - Accent 51"/>
    <w:basedOn w:val="TableNormal"/>
    <w:uiPriority w:val="46"/>
    <w:rsid w:val="00B65D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26B52"/>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customStyle="1" w:styleId="Default">
    <w:name w:val="Default"/>
    <w:basedOn w:val="Normal"/>
    <w:rsid w:val="00CD6D99"/>
    <w:pPr>
      <w:autoSpaceDE w:val="0"/>
      <w:autoSpaceDN w:val="0"/>
      <w:spacing w:after="0" w:line="240" w:lineRule="auto"/>
    </w:pPr>
    <w:rPr>
      <w:rFonts w:ascii="Times New Roman" w:hAnsi="Times New Roman" w:cs="Times New Roman"/>
      <w:color w:val="000000"/>
      <w:kern w:val="0"/>
      <w:sz w:val="24"/>
      <w:szCs w:val="24"/>
    </w:rPr>
  </w:style>
  <w:style w:type="paragraph" w:styleId="TOCHeading">
    <w:name w:val="TOC Heading"/>
    <w:basedOn w:val="Heading1"/>
    <w:next w:val="Normal"/>
    <w:uiPriority w:val="39"/>
    <w:unhideWhenUsed/>
    <w:qFormat/>
    <w:rsid w:val="009C5A06"/>
    <w:pPr>
      <w:numPr>
        <w:numId w:val="0"/>
      </w:numPr>
      <w:spacing w:before="240" w:line="259" w:lineRule="auto"/>
      <w:jc w:val="left"/>
      <w:outlineLvl w:val="9"/>
    </w:pPr>
    <w:rPr>
      <w:rFonts w:asciiTheme="majorHAnsi" w:hAnsiTheme="majorHAnsi"/>
      <w:b w:val="0"/>
      <w:bCs w:val="0"/>
      <w:color w:val="4472C4" w:themeColor="accent1"/>
      <w:kern w:val="0"/>
      <w:lang w:val="en-US"/>
    </w:rPr>
  </w:style>
  <w:style w:type="paragraph" w:styleId="TOC1">
    <w:name w:val="toc 1"/>
    <w:basedOn w:val="Normal"/>
    <w:next w:val="Normal"/>
    <w:autoRedefine/>
    <w:uiPriority w:val="39"/>
    <w:unhideWhenUsed/>
    <w:rsid w:val="008C7815"/>
    <w:pPr>
      <w:tabs>
        <w:tab w:val="left" w:pos="440"/>
        <w:tab w:val="right" w:leader="dot" w:pos="9062"/>
      </w:tabs>
      <w:spacing w:after="0" w:line="240" w:lineRule="auto"/>
      <w:jc w:val="both"/>
    </w:pPr>
  </w:style>
  <w:style w:type="paragraph" w:styleId="TOC2">
    <w:name w:val="toc 2"/>
    <w:basedOn w:val="Normal"/>
    <w:next w:val="Normal"/>
    <w:autoRedefine/>
    <w:uiPriority w:val="39"/>
    <w:unhideWhenUsed/>
    <w:rsid w:val="009C5A06"/>
    <w:pPr>
      <w:spacing w:after="100"/>
      <w:ind w:left="220"/>
    </w:pPr>
  </w:style>
  <w:style w:type="paragraph" w:styleId="TableofFigures">
    <w:name w:val="table of figures"/>
    <w:basedOn w:val="Normal"/>
    <w:next w:val="Normal"/>
    <w:uiPriority w:val="99"/>
    <w:unhideWhenUsed/>
    <w:rsid w:val="00935AE2"/>
    <w:pPr>
      <w:spacing w:after="0"/>
    </w:pPr>
  </w:style>
  <w:style w:type="paragraph" w:styleId="Revision">
    <w:name w:val="Revision"/>
    <w:hidden/>
    <w:uiPriority w:val="99"/>
    <w:semiHidden/>
    <w:rsid w:val="000A2A13"/>
    <w:pPr>
      <w:spacing w:after="0" w:line="240" w:lineRule="auto"/>
    </w:pPr>
  </w:style>
  <w:style w:type="character" w:customStyle="1" w:styleId="Heading3Char">
    <w:name w:val="Heading 3 Char"/>
    <w:basedOn w:val="DefaultParagraphFont"/>
    <w:link w:val="Heading3"/>
    <w:uiPriority w:val="9"/>
    <w:rsid w:val="00D638F7"/>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qFormat/>
    <w:rsid w:val="00E41439"/>
    <w:pPr>
      <w:spacing w:before="120" w:after="120" w:line="276" w:lineRule="auto"/>
      <w:ind w:firstLine="567"/>
      <w:jc w:val="both"/>
    </w:pPr>
    <w:rPr>
      <w:rFonts w:eastAsia="Times New Roman" w:cs="Times New Roman"/>
      <w:snapToGrid w:val="0"/>
      <w:kern w:val="0"/>
      <w:sz w:val="24"/>
      <w:szCs w:val="20"/>
      <w:lang w:val="en-US"/>
    </w:rPr>
  </w:style>
  <w:style w:type="character" w:customStyle="1" w:styleId="BodyTextChar">
    <w:name w:val="Body Text Char"/>
    <w:basedOn w:val="DefaultParagraphFont"/>
    <w:link w:val="BodyText"/>
    <w:rsid w:val="00E41439"/>
    <w:rPr>
      <w:rFonts w:eastAsia="Times New Roman" w:cs="Times New Roman"/>
      <w:snapToGrid w:val="0"/>
      <w:kern w:val="0"/>
      <w:sz w:val="24"/>
      <w:szCs w:val="20"/>
      <w:lang w:val="en-US"/>
    </w:rPr>
  </w:style>
  <w:style w:type="paragraph" w:styleId="TOC3">
    <w:name w:val="toc 3"/>
    <w:basedOn w:val="Normal"/>
    <w:next w:val="Normal"/>
    <w:autoRedefine/>
    <w:uiPriority w:val="39"/>
    <w:unhideWhenUsed/>
    <w:rsid w:val="00B315EC"/>
    <w:pPr>
      <w:spacing w:after="100"/>
      <w:ind w:left="440"/>
    </w:pPr>
  </w:style>
  <w:style w:type="table" w:customStyle="1" w:styleId="GridTable1Light-Accent21">
    <w:name w:val="Grid Table 1 Light - Accent 21"/>
    <w:basedOn w:val="TableNormal"/>
    <w:uiPriority w:val="46"/>
    <w:rsid w:val="002D7B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802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E5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7F"/>
    <w:rPr>
      <w:rFonts w:ascii="Segoe UI" w:hAnsi="Segoe UI" w:cs="Segoe UI"/>
      <w:sz w:val="18"/>
      <w:szCs w:val="18"/>
    </w:rPr>
  </w:style>
  <w:style w:type="paragraph" w:styleId="DocumentMap">
    <w:name w:val="Document Map"/>
    <w:basedOn w:val="Normal"/>
    <w:link w:val="DocumentMapChar"/>
    <w:uiPriority w:val="99"/>
    <w:semiHidden/>
    <w:unhideWhenUsed/>
    <w:rsid w:val="001712D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12DA"/>
    <w:rPr>
      <w:rFonts w:ascii="Tahoma" w:hAnsi="Tahoma" w:cs="Tahoma"/>
      <w:sz w:val="16"/>
      <w:szCs w:val="16"/>
    </w:rPr>
  </w:style>
  <w:style w:type="character" w:styleId="Strong">
    <w:name w:val="Strong"/>
    <w:basedOn w:val="DefaultParagraphFont"/>
    <w:uiPriority w:val="22"/>
    <w:qFormat/>
    <w:rsid w:val="00110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17">
      <w:bodyDiv w:val="1"/>
      <w:marLeft w:val="0"/>
      <w:marRight w:val="0"/>
      <w:marTop w:val="0"/>
      <w:marBottom w:val="0"/>
      <w:divBdr>
        <w:top w:val="none" w:sz="0" w:space="0" w:color="auto"/>
        <w:left w:val="none" w:sz="0" w:space="0" w:color="auto"/>
        <w:bottom w:val="none" w:sz="0" w:space="0" w:color="auto"/>
        <w:right w:val="none" w:sz="0" w:space="0" w:color="auto"/>
      </w:divBdr>
    </w:div>
    <w:div w:id="88091279">
      <w:bodyDiv w:val="1"/>
      <w:marLeft w:val="0"/>
      <w:marRight w:val="0"/>
      <w:marTop w:val="0"/>
      <w:marBottom w:val="0"/>
      <w:divBdr>
        <w:top w:val="none" w:sz="0" w:space="0" w:color="auto"/>
        <w:left w:val="none" w:sz="0" w:space="0" w:color="auto"/>
        <w:bottom w:val="none" w:sz="0" w:space="0" w:color="auto"/>
        <w:right w:val="none" w:sz="0" w:space="0" w:color="auto"/>
      </w:divBdr>
    </w:div>
    <w:div w:id="106391892">
      <w:bodyDiv w:val="1"/>
      <w:marLeft w:val="0"/>
      <w:marRight w:val="0"/>
      <w:marTop w:val="0"/>
      <w:marBottom w:val="0"/>
      <w:divBdr>
        <w:top w:val="none" w:sz="0" w:space="0" w:color="auto"/>
        <w:left w:val="none" w:sz="0" w:space="0" w:color="auto"/>
        <w:bottom w:val="none" w:sz="0" w:space="0" w:color="auto"/>
        <w:right w:val="none" w:sz="0" w:space="0" w:color="auto"/>
      </w:divBdr>
    </w:div>
    <w:div w:id="163782376">
      <w:bodyDiv w:val="1"/>
      <w:marLeft w:val="0"/>
      <w:marRight w:val="0"/>
      <w:marTop w:val="0"/>
      <w:marBottom w:val="0"/>
      <w:divBdr>
        <w:top w:val="none" w:sz="0" w:space="0" w:color="auto"/>
        <w:left w:val="none" w:sz="0" w:space="0" w:color="auto"/>
        <w:bottom w:val="none" w:sz="0" w:space="0" w:color="auto"/>
        <w:right w:val="none" w:sz="0" w:space="0" w:color="auto"/>
      </w:divBdr>
    </w:div>
    <w:div w:id="203177639">
      <w:bodyDiv w:val="1"/>
      <w:marLeft w:val="0"/>
      <w:marRight w:val="0"/>
      <w:marTop w:val="0"/>
      <w:marBottom w:val="0"/>
      <w:divBdr>
        <w:top w:val="none" w:sz="0" w:space="0" w:color="auto"/>
        <w:left w:val="none" w:sz="0" w:space="0" w:color="auto"/>
        <w:bottom w:val="none" w:sz="0" w:space="0" w:color="auto"/>
        <w:right w:val="none" w:sz="0" w:space="0" w:color="auto"/>
      </w:divBdr>
    </w:div>
    <w:div w:id="317152768">
      <w:bodyDiv w:val="1"/>
      <w:marLeft w:val="0"/>
      <w:marRight w:val="0"/>
      <w:marTop w:val="0"/>
      <w:marBottom w:val="0"/>
      <w:divBdr>
        <w:top w:val="none" w:sz="0" w:space="0" w:color="auto"/>
        <w:left w:val="none" w:sz="0" w:space="0" w:color="auto"/>
        <w:bottom w:val="none" w:sz="0" w:space="0" w:color="auto"/>
        <w:right w:val="none" w:sz="0" w:space="0" w:color="auto"/>
      </w:divBdr>
    </w:div>
    <w:div w:id="354238753">
      <w:bodyDiv w:val="1"/>
      <w:marLeft w:val="0"/>
      <w:marRight w:val="0"/>
      <w:marTop w:val="0"/>
      <w:marBottom w:val="0"/>
      <w:divBdr>
        <w:top w:val="none" w:sz="0" w:space="0" w:color="auto"/>
        <w:left w:val="none" w:sz="0" w:space="0" w:color="auto"/>
        <w:bottom w:val="none" w:sz="0" w:space="0" w:color="auto"/>
        <w:right w:val="none" w:sz="0" w:space="0" w:color="auto"/>
      </w:divBdr>
    </w:div>
    <w:div w:id="408042822">
      <w:bodyDiv w:val="1"/>
      <w:marLeft w:val="0"/>
      <w:marRight w:val="0"/>
      <w:marTop w:val="0"/>
      <w:marBottom w:val="0"/>
      <w:divBdr>
        <w:top w:val="none" w:sz="0" w:space="0" w:color="auto"/>
        <w:left w:val="none" w:sz="0" w:space="0" w:color="auto"/>
        <w:bottom w:val="none" w:sz="0" w:space="0" w:color="auto"/>
        <w:right w:val="none" w:sz="0" w:space="0" w:color="auto"/>
      </w:divBdr>
    </w:div>
    <w:div w:id="443691412">
      <w:bodyDiv w:val="1"/>
      <w:marLeft w:val="0"/>
      <w:marRight w:val="0"/>
      <w:marTop w:val="0"/>
      <w:marBottom w:val="0"/>
      <w:divBdr>
        <w:top w:val="none" w:sz="0" w:space="0" w:color="auto"/>
        <w:left w:val="none" w:sz="0" w:space="0" w:color="auto"/>
        <w:bottom w:val="none" w:sz="0" w:space="0" w:color="auto"/>
        <w:right w:val="none" w:sz="0" w:space="0" w:color="auto"/>
      </w:divBdr>
    </w:div>
    <w:div w:id="470876370">
      <w:bodyDiv w:val="1"/>
      <w:marLeft w:val="0"/>
      <w:marRight w:val="0"/>
      <w:marTop w:val="0"/>
      <w:marBottom w:val="0"/>
      <w:divBdr>
        <w:top w:val="none" w:sz="0" w:space="0" w:color="auto"/>
        <w:left w:val="none" w:sz="0" w:space="0" w:color="auto"/>
        <w:bottom w:val="none" w:sz="0" w:space="0" w:color="auto"/>
        <w:right w:val="none" w:sz="0" w:space="0" w:color="auto"/>
      </w:divBdr>
    </w:div>
    <w:div w:id="473568812">
      <w:bodyDiv w:val="1"/>
      <w:marLeft w:val="0"/>
      <w:marRight w:val="0"/>
      <w:marTop w:val="0"/>
      <w:marBottom w:val="0"/>
      <w:divBdr>
        <w:top w:val="none" w:sz="0" w:space="0" w:color="auto"/>
        <w:left w:val="none" w:sz="0" w:space="0" w:color="auto"/>
        <w:bottom w:val="none" w:sz="0" w:space="0" w:color="auto"/>
        <w:right w:val="none" w:sz="0" w:space="0" w:color="auto"/>
      </w:divBdr>
    </w:div>
    <w:div w:id="501900225">
      <w:bodyDiv w:val="1"/>
      <w:marLeft w:val="0"/>
      <w:marRight w:val="0"/>
      <w:marTop w:val="0"/>
      <w:marBottom w:val="0"/>
      <w:divBdr>
        <w:top w:val="none" w:sz="0" w:space="0" w:color="auto"/>
        <w:left w:val="none" w:sz="0" w:space="0" w:color="auto"/>
        <w:bottom w:val="none" w:sz="0" w:space="0" w:color="auto"/>
        <w:right w:val="none" w:sz="0" w:space="0" w:color="auto"/>
      </w:divBdr>
    </w:div>
    <w:div w:id="507058541">
      <w:bodyDiv w:val="1"/>
      <w:marLeft w:val="0"/>
      <w:marRight w:val="0"/>
      <w:marTop w:val="0"/>
      <w:marBottom w:val="0"/>
      <w:divBdr>
        <w:top w:val="none" w:sz="0" w:space="0" w:color="auto"/>
        <w:left w:val="none" w:sz="0" w:space="0" w:color="auto"/>
        <w:bottom w:val="none" w:sz="0" w:space="0" w:color="auto"/>
        <w:right w:val="none" w:sz="0" w:space="0" w:color="auto"/>
      </w:divBdr>
    </w:div>
    <w:div w:id="627248457">
      <w:bodyDiv w:val="1"/>
      <w:marLeft w:val="0"/>
      <w:marRight w:val="0"/>
      <w:marTop w:val="0"/>
      <w:marBottom w:val="0"/>
      <w:divBdr>
        <w:top w:val="none" w:sz="0" w:space="0" w:color="auto"/>
        <w:left w:val="none" w:sz="0" w:space="0" w:color="auto"/>
        <w:bottom w:val="none" w:sz="0" w:space="0" w:color="auto"/>
        <w:right w:val="none" w:sz="0" w:space="0" w:color="auto"/>
      </w:divBdr>
    </w:div>
    <w:div w:id="634219026">
      <w:bodyDiv w:val="1"/>
      <w:marLeft w:val="0"/>
      <w:marRight w:val="0"/>
      <w:marTop w:val="0"/>
      <w:marBottom w:val="0"/>
      <w:divBdr>
        <w:top w:val="none" w:sz="0" w:space="0" w:color="auto"/>
        <w:left w:val="none" w:sz="0" w:space="0" w:color="auto"/>
        <w:bottom w:val="none" w:sz="0" w:space="0" w:color="auto"/>
        <w:right w:val="none" w:sz="0" w:space="0" w:color="auto"/>
      </w:divBdr>
    </w:div>
    <w:div w:id="638727852">
      <w:bodyDiv w:val="1"/>
      <w:marLeft w:val="0"/>
      <w:marRight w:val="0"/>
      <w:marTop w:val="0"/>
      <w:marBottom w:val="0"/>
      <w:divBdr>
        <w:top w:val="none" w:sz="0" w:space="0" w:color="auto"/>
        <w:left w:val="none" w:sz="0" w:space="0" w:color="auto"/>
        <w:bottom w:val="none" w:sz="0" w:space="0" w:color="auto"/>
        <w:right w:val="none" w:sz="0" w:space="0" w:color="auto"/>
      </w:divBdr>
      <w:divsChild>
        <w:div w:id="1275333757">
          <w:marLeft w:val="0"/>
          <w:marRight w:val="0"/>
          <w:marTop w:val="300"/>
          <w:marBottom w:val="450"/>
          <w:divBdr>
            <w:top w:val="none" w:sz="0" w:space="0" w:color="auto"/>
            <w:left w:val="none" w:sz="0" w:space="0" w:color="auto"/>
            <w:bottom w:val="none" w:sz="0" w:space="0" w:color="auto"/>
            <w:right w:val="none" w:sz="0" w:space="0" w:color="auto"/>
          </w:divBdr>
          <w:divsChild>
            <w:div w:id="711852341">
              <w:marLeft w:val="0"/>
              <w:marRight w:val="0"/>
              <w:marTop w:val="0"/>
              <w:marBottom w:val="0"/>
              <w:divBdr>
                <w:top w:val="none" w:sz="0" w:space="0" w:color="auto"/>
                <w:left w:val="none" w:sz="0" w:space="0" w:color="auto"/>
                <w:bottom w:val="none" w:sz="0" w:space="0" w:color="auto"/>
                <w:right w:val="none" w:sz="0" w:space="0" w:color="auto"/>
              </w:divBdr>
              <w:divsChild>
                <w:div w:id="1329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80295">
      <w:bodyDiv w:val="1"/>
      <w:marLeft w:val="0"/>
      <w:marRight w:val="0"/>
      <w:marTop w:val="0"/>
      <w:marBottom w:val="0"/>
      <w:divBdr>
        <w:top w:val="none" w:sz="0" w:space="0" w:color="auto"/>
        <w:left w:val="none" w:sz="0" w:space="0" w:color="auto"/>
        <w:bottom w:val="none" w:sz="0" w:space="0" w:color="auto"/>
        <w:right w:val="none" w:sz="0" w:space="0" w:color="auto"/>
      </w:divBdr>
    </w:div>
    <w:div w:id="682560892">
      <w:bodyDiv w:val="1"/>
      <w:marLeft w:val="0"/>
      <w:marRight w:val="0"/>
      <w:marTop w:val="0"/>
      <w:marBottom w:val="0"/>
      <w:divBdr>
        <w:top w:val="none" w:sz="0" w:space="0" w:color="auto"/>
        <w:left w:val="none" w:sz="0" w:space="0" w:color="auto"/>
        <w:bottom w:val="none" w:sz="0" w:space="0" w:color="auto"/>
        <w:right w:val="none" w:sz="0" w:space="0" w:color="auto"/>
      </w:divBdr>
    </w:div>
    <w:div w:id="748187682">
      <w:bodyDiv w:val="1"/>
      <w:marLeft w:val="0"/>
      <w:marRight w:val="0"/>
      <w:marTop w:val="0"/>
      <w:marBottom w:val="0"/>
      <w:divBdr>
        <w:top w:val="none" w:sz="0" w:space="0" w:color="auto"/>
        <w:left w:val="none" w:sz="0" w:space="0" w:color="auto"/>
        <w:bottom w:val="none" w:sz="0" w:space="0" w:color="auto"/>
        <w:right w:val="none" w:sz="0" w:space="0" w:color="auto"/>
      </w:divBdr>
      <w:divsChild>
        <w:div w:id="1487550599">
          <w:marLeft w:val="0"/>
          <w:marRight w:val="0"/>
          <w:marTop w:val="300"/>
          <w:marBottom w:val="450"/>
          <w:divBdr>
            <w:top w:val="none" w:sz="0" w:space="0" w:color="auto"/>
            <w:left w:val="none" w:sz="0" w:space="0" w:color="auto"/>
            <w:bottom w:val="none" w:sz="0" w:space="0" w:color="auto"/>
            <w:right w:val="none" w:sz="0" w:space="0" w:color="auto"/>
          </w:divBdr>
          <w:divsChild>
            <w:div w:id="1897662914">
              <w:marLeft w:val="0"/>
              <w:marRight w:val="0"/>
              <w:marTop w:val="0"/>
              <w:marBottom w:val="0"/>
              <w:divBdr>
                <w:top w:val="none" w:sz="0" w:space="0" w:color="auto"/>
                <w:left w:val="none" w:sz="0" w:space="0" w:color="auto"/>
                <w:bottom w:val="none" w:sz="0" w:space="0" w:color="auto"/>
                <w:right w:val="none" w:sz="0" w:space="0" w:color="auto"/>
              </w:divBdr>
              <w:divsChild>
                <w:div w:id="17123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8352">
      <w:bodyDiv w:val="1"/>
      <w:marLeft w:val="0"/>
      <w:marRight w:val="0"/>
      <w:marTop w:val="0"/>
      <w:marBottom w:val="0"/>
      <w:divBdr>
        <w:top w:val="none" w:sz="0" w:space="0" w:color="auto"/>
        <w:left w:val="none" w:sz="0" w:space="0" w:color="auto"/>
        <w:bottom w:val="none" w:sz="0" w:space="0" w:color="auto"/>
        <w:right w:val="none" w:sz="0" w:space="0" w:color="auto"/>
      </w:divBdr>
    </w:div>
    <w:div w:id="868418963">
      <w:bodyDiv w:val="1"/>
      <w:marLeft w:val="0"/>
      <w:marRight w:val="0"/>
      <w:marTop w:val="0"/>
      <w:marBottom w:val="0"/>
      <w:divBdr>
        <w:top w:val="none" w:sz="0" w:space="0" w:color="auto"/>
        <w:left w:val="none" w:sz="0" w:space="0" w:color="auto"/>
        <w:bottom w:val="none" w:sz="0" w:space="0" w:color="auto"/>
        <w:right w:val="none" w:sz="0" w:space="0" w:color="auto"/>
      </w:divBdr>
    </w:div>
    <w:div w:id="894003399">
      <w:bodyDiv w:val="1"/>
      <w:marLeft w:val="0"/>
      <w:marRight w:val="0"/>
      <w:marTop w:val="0"/>
      <w:marBottom w:val="0"/>
      <w:divBdr>
        <w:top w:val="none" w:sz="0" w:space="0" w:color="auto"/>
        <w:left w:val="none" w:sz="0" w:space="0" w:color="auto"/>
        <w:bottom w:val="none" w:sz="0" w:space="0" w:color="auto"/>
        <w:right w:val="none" w:sz="0" w:space="0" w:color="auto"/>
      </w:divBdr>
    </w:div>
    <w:div w:id="909848549">
      <w:bodyDiv w:val="1"/>
      <w:marLeft w:val="0"/>
      <w:marRight w:val="0"/>
      <w:marTop w:val="0"/>
      <w:marBottom w:val="0"/>
      <w:divBdr>
        <w:top w:val="none" w:sz="0" w:space="0" w:color="auto"/>
        <w:left w:val="none" w:sz="0" w:space="0" w:color="auto"/>
        <w:bottom w:val="none" w:sz="0" w:space="0" w:color="auto"/>
        <w:right w:val="none" w:sz="0" w:space="0" w:color="auto"/>
      </w:divBdr>
    </w:div>
    <w:div w:id="912470092">
      <w:bodyDiv w:val="1"/>
      <w:marLeft w:val="0"/>
      <w:marRight w:val="0"/>
      <w:marTop w:val="0"/>
      <w:marBottom w:val="0"/>
      <w:divBdr>
        <w:top w:val="none" w:sz="0" w:space="0" w:color="auto"/>
        <w:left w:val="none" w:sz="0" w:space="0" w:color="auto"/>
        <w:bottom w:val="none" w:sz="0" w:space="0" w:color="auto"/>
        <w:right w:val="none" w:sz="0" w:space="0" w:color="auto"/>
      </w:divBdr>
    </w:div>
    <w:div w:id="916356221">
      <w:bodyDiv w:val="1"/>
      <w:marLeft w:val="0"/>
      <w:marRight w:val="0"/>
      <w:marTop w:val="0"/>
      <w:marBottom w:val="0"/>
      <w:divBdr>
        <w:top w:val="none" w:sz="0" w:space="0" w:color="auto"/>
        <w:left w:val="none" w:sz="0" w:space="0" w:color="auto"/>
        <w:bottom w:val="none" w:sz="0" w:space="0" w:color="auto"/>
        <w:right w:val="none" w:sz="0" w:space="0" w:color="auto"/>
      </w:divBdr>
    </w:div>
    <w:div w:id="924344062">
      <w:bodyDiv w:val="1"/>
      <w:marLeft w:val="0"/>
      <w:marRight w:val="0"/>
      <w:marTop w:val="0"/>
      <w:marBottom w:val="0"/>
      <w:divBdr>
        <w:top w:val="none" w:sz="0" w:space="0" w:color="auto"/>
        <w:left w:val="none" w:sz="0" w:space="0" w:color="auto"/>
        <w:bottom w:val="none" w:sz="0" w:space="0" w:color="auto"/>
        <w:right w:val="none" w:sz="0" w:space="0" w:color="auto"/>
      </w:divBdr>
    </w:div>
    <w:div w:id="965157612">
      <w:bodyDiv w:val="1"/>
      <w:marLeft w:val="0"/>
      <w:marRight w:val="0"/>
      <w:marTop w:val="0"/>
      <w:marBottom w:val="0"/>
      <w:divBdr>
        <w:top w:val="none" w:sz="0" w:space="0" w:color="auto"/>
        <w:left w:val="none" w:sz="0" w:space="0" w:color="auto"/>
        <w:bottom w:val="none" w:sz="0" w:space="0" w:color="auto"/>
        <w:right w:val="none" w:sz="0" w:space="0" w:color="auto"/>
      </w:divBdr>
    </w:div>
    <w:div w:id="986590132">
      <w:bodyDiv w:val="1"/>
      <w:marLeft w:val="0"/>
      <w:marRight w:val="0"/>
      <w:marTop w:val="0"/>
      <w:marBottom w:val="0"/>
      <w:divBdr>
        <w:top w:val="none" w:sz="0" w:space="0" w:color="auto"/>
        <w:left w:val="none" w:sz="0" w:space="0" w:color="auto"/>
        <w:bottom w:val="none" w:sz="0" w:space="0" w:color="auto"/>
        <w:right w:val="none" w:sz="0" w:space="0" w:color="auto"/>
      </w:divBdr>
    </w:div>
    <w:div w:id="1003511367">
      <w:bodyDiv w:val="1"/>
      <w:marLeft w:val="0"/>
      <w:marRight w:val="0"/>
      <w:marTop w:val="0"/>
      <w:marBottom w:val="0"/>
      <w:divBdr>
        <w:top w:val="none" w:sz="0" w:space="0" w:color="auto"/>
        <w:left w:val="none" w:sz="0" w:space="0" w:color="auto"/>
        <w:bottom w:val="none" w:sz="0" w:space="0" w:color="auto"/>
        <w:right w:val="none" w:sz="0" w:space="0" w:color="auto"/>
      </w:divBdr>
    </w:div>
    <w:div w:id="1013848941">
      <w:bodyDiv w:val="1"/>
      <w:marLeft w:val="0"/>
      <w:marRight w:val="0"/>
      <w:marTop w:val="0"/>
      <w:marBottom w:val="0"/>
      <w:divBdr>
        <w:top w:val="none" w:sz="0" w:space="0" w:color="auto"/>
        <w:left w:val="none" w:sz="0" w:space="0" w:color="auto"/>
        <w:bottom w:val="none" w:sz="0" w:space="0" w:color="auto"/>
        <w:right w:val="none" w:sz="0" w:space="0" w:color="auto"/>
      </w:divBdr>
    </w:div>
    <w:div w:id="1035036406">
      <w:bodyDiv w:val="1"/>
      <w:marLeft w:val="0"/>
      <w:marRight w:val="0"/>
      <w:marTop w:val="0"/>
      <w:marBottom w:val="0"/>
      <w:divBdr>
        <w:top w:val="none" w:sz="0" w:space="0" w:color="auto"/>
        <w:left w:val="none" w:sz="0" w:space="0" w:color="auto"/>
        <w:bottom w:val="none" w:sz="0" w:space="0" w:color="auto"/>
        <w:right w:val="none" w:sz="0" w:space="0" w:color="auto"/>
      </w:divBdr>
    </w:div>
    <w:div w:id="1077442582">
      <w:bodyDiv w:val="1"/>
      <w:marLeft w:val="0"/>
      <w:marRight w:val="0"/>
      <w:marTop w:val="0"/>
      <w:marBottom w:val="0"/>
      <w:divBdr>
        <w:top w:val="none" w:sz="0" w:space="0" w:color="auto"/>
        <w:left w:val="none" w:sz="0" w:space="0" w:color="auto"/>
        <w:bottom w:val="none" w:sz="0" w:space="0" w:color="auto"/>
        <w:right w:val="none" w:sz="0" w:space="0" w:color="auto"/>
      </w:divBdr>
    </w:div>
    <w:div w:id="1108936049">
      <w:bodyDiv w:val="1"/>
      <w:marLeft w:val="0"/>
      <w:marRight w:val="0"/>
      <w:marTop w:val="0"/>
      <w:marBottom w:val="0"/>
      <w:divBdr>
        <w:top w:val="none" w:sz="0" w:space="0" w:color="auto"/>
        <w:left w:val="none" w:sz="0" w:space="0" w:color="auto"/>
        <w:bottom w:val="none" w:sz="0" w:space="0" w:color="auto"/>
        <w:right w:val="none" w:sz="0" w:space="0" w:color="auto"/>
      </w:divBdr>
    </w:div>
    <w:div w:id="1112942248">
      <w:bodyDiv w:val="1"/>
      <w:marLeft w:val="0"/>
      <w:marRight w:val="0"/>
      <w:marTop w:val="0"/>
      <w:marBottom w:val="0"/>
      <w:divBdr>
        <w:top w:val="none" w:sz="0" w:space="0" w:color="auto"/>
        <w:left w:val="none" w:sz="0" w:space="0" w:color="auto"/>
        <w:bottom w:val="none" w:sz="0" w:space="0" w:color="auto"/>
        <w:right w:val="none" w:sz="0" w:space="0" w:color="auto"/>
      </w:divBdr>
    </w:div>
    <w:div w:id="1116482650">
      <w:bodyDiv w:val="1"/>
      <w:marLeft w:val="0"/>
      <w:marRight w:val="0"/>
      <w:marTop w:val="0"/>
      <w:marBottom w:val="0"/>
      <w:divBdr>
        <w:top w:val="none" w:sz="0" w:space="0" w:color="auto"/>
        <w:left w:val="none" w:sz="0" w:space="0" w:color="auto"/>
        <w:bottom w:val="none" w:sz="0" w:space="0" w:color="auto"/>
        <w:right w:val="none" w:sz="0" w:space="0" w:color="auto"/>
      </w:divBdr>
    </w:div>
    <w:div w:id="1116872298">
      <w:bodyDiv w:val="1"/>
      <w:marLeft w:val="0"/>
      <w:marRight w:val="0"/>
      <w:marTop w:val="0"/>
      <w:marBottom w:val="0"/>
      <w:divBdr>
        <w:top w:val="none" w:sz="0" w:space="0" w:color="auto"/>
        <w:left w:val="none" w:sz="0" w:space="0" w:color="auto"/>
        <w:bottom w:val="none" w:sz="0" w:space="0" w:color="auto"/>
        <w:right w:val="none" w:sz="0" w:space="0" w:color="auto"/>
      </w:divBdr>
    </w:div>
    <w:div w:id="1119836526">
      <w:bodyDiv w:val="1"/>
      <w:marLeft w:val="0"/>
      <w:marRight w:val="0"/>
      <w:marTop w:val="0"/>
      <w:marBottom w:val="0"/>
      <w:divBdr>
        <w:top w:val="none" w:sz="0" w:space="0" w:color="auto"/>
        <w:left w:val="none" w:sz="0" w:space="0" w:color="auto"/>
        <w:bottom w:val="none" w:sz="0" w:space="0" w:color="auto"/>
        <w:right w:val="none" w:sz="0" w:space="0" w:color="auto"/>
      </w:divBdr>
    </w:div>
    <w:div w:id="1120493419">
      <w:bodyDiv w:val="1"/>
      <w:marLeft w:val="0"/>
      <w:marRight w:val="0"/>
      <w:marTop w:val="0"/>
      <w:marBottom w:val="0"/>
      <w:divBdr>
        <w:top w:val="none" w:sz="0" w:space="0" w:color="auto"/>
        <w:left w:val="none" w:sz="0" w:space="0" w:color="auto"/>
        <w:bottom w:val="none" w:sz="0" w:space="0" w:color="auto"/>
        <w:right w:val="none" w:sz="0" w:space="0" w:color="auto"/>
      </w:divBdr>
    </w:div>
    <w:div w:id="1136727769">
      <w:bodyDiv w:val="1"/>
      <w:marLeft w:val="0"/>
      <w:marRight w:val="0"/>
      <w:marTop w:val="0"/>
      <w:marBottom w:val="0"/>
      <w:divBdr>
        <w:top w:val="none" w:sz="0" w:space="0" w:color="auto"/>
        <w:left w:val="none" w:sz="0" w:space="0" w:color="auto"/>
        <w:bottom w:val="none" w:sz="0" w:space="0" w:color="auto"/>
        <w:right w:val="none" w:sz="0" w:space="0" w:color="auto"/>
      </w:divBdr>
    </w:div>
    <w:div w:id="1148935522">
      <w:bodyDiv w:val="1"/>
      <w:marLeft w:val="0"/>
      <w:marRight w:val="0"/>
      <w:marTop w:val="0"/>
      <w:marBottom w:val="0"/>
      <w:divBdr>
        <w:top w:val="none" w:sz="0" w:space="0" w:color="auto"/>
        <w:left w:val="none" w:sz="0" w:space="0" w:color="auto"/>
        <w:bottom w:val="none" w:sz="0" w:space="0" w:color="auto"/>
        <w:right w:val="none" w:sz="0" w:space="0" w:color="auto"/>
      </w:divBdr>
    </w:div>
    <w:div w:id="1185827751">
      <w:bodyDiv w:val="1"/>
      <w:marLeft w:val="0"/>
      <w:marRight w:val="0"/>
      <w:marTop w:val="0"/>
      <w:marBottom w:val="0"/>
      <w:divBdr>
        <w:top w:val="none" w:sz="0" w:space="0" w:color="auto"/>
        <w:left w:val="none" w:sz="0" w:space="0" w:color="auto"/>
        <w:bottom w:val="none" w:sz="0" w:space="0" w:color="auto"/>
        <w:right w:val="none" w:sz="0" w:space="0" w:color="auto"/>
      </w:divBdr>
    </w:div>
    <w:div w:id="1188103254">
      <w:bodyDiv w:val="1"/>
      <w:marLeft w:val="0"/>
      <w:marRight w:val="0"/>
      <w:marTop w:val="0"/>
      <w:marBottom w:val="0"/>
      <w:divBdr>
        <w:top w:val="none" w:sz="0" w:space="0" w:color="auto"/>
        <w:left w:val="none" w:sz="0" w:space="0" w:color="auto"/>
        <w:bottom w:val="none" w:sz="0" w:space="0" w:color="auto"/>
        <w:right w:val="none" w:sz="0" w:space="0" w:color="auto"/>
      </w:divBdr>
      <w:divsChild>
        <w:div w:id="1911621924">
          <w:marLeft w:val="0"/>
          <w:marRight w:val="0"/>
          <w:marTop w:val="300"/>
          <w:marBottom w:val="450"/>
          <w:divBdr>
            <w:top w:val="none" w:sz="0" w:space="0" w:color="auto"/>
            <w:left w:val="none" w:sz="0" w:space="0" w:color="auto"/>
            <w:bottom w:val="none" w:sz="0" w:space="0" w:color="auto"/>
            <w:right w:val="none" w:sz="0" w:space="0" w:color="auto"/>
          </w:divBdr>
          <w:divsChild>
            <w:div w:id="1992714961">
              <w:marLeft w:val="0"/>
              <w:marRight w:val="0"/>
              <w:marTop w:val="0"/>
              <w:marBottom w:val="0"/>
              <w:divBdr>
                <w:top w:val="none" w:sz="0" w:space="0" w:color="auto"/>
                <w:left w:val="none" w:sz="0" w:space="0" w:color="auto"/>
                <w:bottom w:val="none" w:sz="0" w:space="0" w:color="auto"/>
                <w:right w:val="none" w:sz="0" w:space="0" w:color="auto"/>
              </w:divBdr>
              <w:divsChild>
                <w:div w:id="6342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9626">
      <w:bodyDiv w:val="1"/>
      <w:marLeft w:val="0"/>
      <w:marRight w:val="0"/>
      <w:marTop w:val="0"/>
      <w:marBottom w:val="0"/>
      <w:divBdr>
        <w:top w:val="none" w:sz="0" w:space="0" w:color="auto"/>
        <w:left w:val="none" w:sz="0" w:space="0" w:color="auto"/>
        <w:bottom w:val="none" w:sz="0" w:space="0" w:color="auto"/>
        <w:right w:val="none" w:sz="0" w:space="0" w:color="auto"/>
      </w:divBdr>
    </w:div>
    <w:div w:id="1231380225">
      <w:bodyDiv w:val="1"/>
      <w:marLeft w:val="0"/>
      <w:marRight w:val="0"/>
      <w:marTop w:val="0"/>
      <w:marBottom w:val="0"/>
      <w:divBdr>
        <w:top w:val="none" w:sz="0" w:space="0" w:color="auto"/>
        <w:left w:val="none" w:sz="0" w:space="0" w:color="auto"/>
        <w:bottom w:val="none" w:sz="0" w:space="0" w:color="auto"/>
        <w:right w:val="none" w:sz="0" w:space="0" w:color="auto"/>
      </w:divBdr>
    </w:div>
    <w:div w:id="1239749719">
      <w:bodyDiv w:val="1"/>
      <w:marLeft w:val="0"/>
      <w:marRight w:val="0"/>
      <w:marTop w:val="0"/>
      <w:marBottom w:val="0"/>
      <w:divBdr>
        <w:top w:val="none" w:sz="0" w:space="0" w:color="auto"/>
        <w:left w:val="none" w:sz="0" w:space="0" w:color="auto"/>
        <w:bottom w:val="none" w:sz="0" w:space="0" w:color="auto"/>
        <w:right w:val="none" w:sz="0" w:space="0" w:color="auto"/>
      </w:divBdr>
    </w:div>
    <w:div w:id="1251113925">
      <w:bodyDiv w:val="1"/>
      <w:marLeft w:val="0"/>
      <w:marRight w:val="0"/>
      <w:marTop w:val="0"/>
      <w:marBottom w:val="0"/>
      <w:divBdr>
        <w:top w:val="none" w:sz="0" w:space="0" w:color="auto"/>
        <w:left w:val="none" w:sz="0" w:space="0" w:color="auto"/>
        <w:bottom w:val="none" w:sz="0" w:space="0" w:color="auto"/>
        <w:right w:val="none" w:sz="0" w:space="0" w:color="auto"/>
      </w:divBdr>
    </w:div>
    <w:div w:id="1338967697">
      <w:bodyDiv w:val="1"/>
      <w:marLeft w:val="0"/>
      <w:marRight w:val="0"/>
      <w:marTop w:val="0"/>
      <w:marBottom w:val="0"/>
      <w:divBdr>
        <w:top w:val="none" w:sz="0" w:space="0" w:color="auto"/>
        <w:left w:val="none" w:sz="0" w:space="0" w:color="auto"/>
        <w:bottom w:val="none" w:sz="0" w:space="0" w:color="auto"/>
        <w:right w:val="none" w:sz="0" w:space="0" w:color="auto"/>
      </w:divBdr>
    </w:div>
    <w:div w:id="1346135219">
      <w:bodyDiv w:val="1"/>
      <w:marLeft w:val="0"/>
      <w:marRight w:val="0"/>
      <w:marTop w:val="0"/>
      <w:marBottom w:val="0"/>
      <w:divBdr>
        <w:top w:val="none" w:sz="0" w:space="0" w:color="auto"/>
        <w:left w:val="none" w:sz="0" w:space="0" w:color="auto"/>
        <w:bottom w:val="none" w:sz="0" w:space="0" w:color="auto"/>
        <w:right w:val="none" w:sz="0" w:space="0" w:color="auto"/>
      </w:divBdr>
    </w:div>
    <w:div w:id="1387952632">
      <w:bodyDiv w:val="1"/>
      <w:marLeft w:val="0"/>
      <w:marRight w:val="0"/>
      <w:marTop w:val="0"/>
      <w:marBottom w:val="0"/>
      <w:divBdr>
        <w:top w:val="none" w:sz="0" w:space="0" w:color="auto"/>
        <w:left w:val="none" w:sz="0" w:space="0" w:color="auto"/>
        <w:bottom w:val="none" w:sz="0" w:space="0" w:color="auto"/>
        <w:right w:val="none" w:sz="0" w:space="0" w:color="auto"/>
      </w:divBdr>
    </w:div>
    <w:div w:id="1481387137">
      <w:bodyDiv w:val="1"/>
      <w:marLeft w:val="0"/>
      <w:marRight w:val="0"/>
      <w:marTop w:val="0"/>
      <w:marBottom w:val="0"/>
      <w:divBdr>
        <w:top w:val="none" w:sz="0" w:space="0" w:color="auto"/>
        <w:left w:val="none" w:sz="0" w:space="0" w:color="auto"/>
        <w:bottom w:val="none" w:sz="0" w:space="0" w:color="auto"/>
        <w:right w:val="none" w:sz="0" w:space="0" w:color="auto"/>
      </w:divBdr>
    </w:div>
    <w:div w:id="1521621790">
      <w:bodyDiv w:val="1"/>
      <w:marLeft w:val="0"/>
      <w:marRight w:val="0"/>
      <w:marTop w:val="0"/>
      <w:marBottom w:val="0"/>
      <w:divBdr>
        <w:top w:val="none" w:sz="0" w:space="0" w:color="auto"/>
        <w:left w:val="none" w:sz="0" w:space="0" w:color="auto"/>
        <w:bottom w:val="none" w:sz="0" w:space="0" w:color="auto"/>
        <w:right w:val="none" w:sz="0" w:space="0" w:color="auto"/>
      </w:divBdr>
    </w:div>
    <w:div w:id="1571696687">
      <w:bodyDiv w:val="1"/>
      <w:marLeft w:val="0"/>
      <w:marRight w:val="0"/>
      <w:marTop w:val="0"/>
      <w:marBottom w:val="0"/>
      <w:divBdr>
        <w:top w:val="none" w:sz="0" w:space="0" w:color="auto"/>
        <w:left w:val="none" w:sz="0" w:space="0" w:color="auto"/>
        <w:bottom w:val="none" w:sz="0" w:space="0" w:color="auto"/>
        <w:right w:val="none" w:sz="0" w:space="0" w:color="auto"/>
      </w:divBdr>
    </w:div>
    <w:div w:id="1589464170">
      <w:bodyDiv w:val="1"/>
      <w:marLeft w:val="0"/>
      <w:marRight w:val="0"/>
      <w:marTop w:val="0"/>
      <w:marBottom w:val="0"/>
      <w:divBdr>
        <w:top w:val="none" w:sz="0" w:space="0" w:color="auto"/>
        <w:left w:val="none" w:sz="0" w:space="0" w:color="auto"/>
        <w:bottom w:val="none" w:sz="0" w:space="0" w:color="auto"/>
        <w:right w:val="none" w:sz="0" w:space="0" w:color="auto"/>
      </w:divBdr>
    </w:div>
    <w:div w:id="1597522450">
      <w:bodyDiv w:val="1"/>
      <w:marLeft w:val="0"/>
      <w:marRight w:val="0"/>
      <w:marTop w:val="0"/>
      <w:marBottom w:val="0"/>
      <w:divBdr>
        <w:top w:val="none" w:sz="0" w:space="0" w:color="auto"/>
        <w:left w:val="none" w:sz="0" w:space="0" w:color="auto"/>
        <w:bottom w:val="none" w:sz="0" w:space="0" w:color="auto"/>
        <w:right w:val="none" w:sz="0" w:space="0" w:color="auto"/>
      </w:divBdr>
    </w:div>
    <w:div w:id="1635674295">
      <w:bodyDiv w:val="1"/>
      <w:marLeft w:val="0"/>
      <w:marRight w:val="0"/>
      <w:marTop w:val="0"/>
      <w:marBottom w:val="0"/>
      <w:divBdr>
        <w:top w:val="none" w:sz="0" w:space="0" w:color="auto"/>
        <w:left w:val="none" w:sz="0" w:space="0" w:color="auto"/>
        <w:bottom w:val="none" w:sz="0" w:space="0" w:color="auto"/>
        <w:right w:val="none" w:sz="0" w:space="0" w:color="auto"/>
      </w:divBdr>
    </w:div>
    <w:div w:id="1700811083">
      <w:bodyDiv w:val="1"/>
      <w:marLeft w:val="0"/>
      <w:marRight w:val="0"/>
      <w:marTop w:val="0"/>
      <w:marBottom w:val="0"/>
      <w:divBdr>
        <w:top w:val="none" w:sz="0" w:space="0" w:color="auto"/>
        <w:left w:val="none" w:sz="0" w:space="0" w:color="auto"/>
        <w:bottom w:val="none" w:sz="0" w:space="0" w:color="auto"/>
        <w:right w:val="none" w:sz="0" w:space="0" w:color="auto"/>
      </w:divBdr>
    </w:div>
    <w:div w:id="1714109878">
      <w:bodyDiv w:val="1"/>
      <w:marLeft w:val="0"/>
      <w:marRight w:val="0"/>
      <w:marTop w:val="0"/>
      <w:marBottom w:val="0"/>
      <w:divBdr>
        <w:top w:val="none" w:sz="0" w:space="0" w:color="auto"/>
        <w:left w:val="none" w:sz="0" w:space="0" w:color="auto"/>
        <w:bottom w:val="none" w:sz="0" w:space="0" w:color="auto"/>
        <w:right w:val="none" w:sz="0" w:space="0" w:color="auto"/>
      </w:divBdr>
    </w:div>
    <w:div w:id="1744445908">
      <w:bodyDiv w:val="1"/>
      <w:marLeft w:val="0"/>
      <w:marRight w:val="0"/>
      <w:marTop w:val="0"/>
      <w:marBottom w:val="0"/>
      <w:divBdr>
        <w:top w:val="none" w:sz="0" w:space="0" w:color="auto"/>
        <w:left w:val="none" w:sz="0" w:space="0" w:color="auto"/>
        <w:bottom w:val="none" w:sz="0" w:space="0" w:color="auto"/>
        <w:right w:val="none" w:sz="0" w:space="0" w:color="auto"/>
      </w:divBdr>
    </w:div>
    <w:div w:id="1767386642">
      <w:bodyDiv w:val="1"/>
      <w:marLeft w:val="0"/>
      <w:marRight w:val="0"/>
      <w:marTop w:val="0"/>
      <w:marBottom w:val="0"/>
      <w:divBdr>
        <w:top w:val="none" w:sz="0" w:space="0" w:color="auto"/>
        <w:left w:val="none" w:sz="0" w:space="0" w:color="auto"/>
        <w:bottom w:val="none" w:sz="0" w:space="0" w:color="auto"/>
        <w:right w:val="none" w:sz="0" w:space="0" w:color="auto"/>
      </w:divBdr>
    </w:div>
    <w:div w:id="1773547736">
      <w:bodyDiv w:val="1"/>
      <w:marLeft w:val="0"/>
      <w:marRight w:val="0"/>
      <w:marTop w:val="0"/>
      <w:marBottom w:val="0"/>
      <w:divBdr>
        <w:top w:val="none" w:sz="0" w:space="0" w:color="auto"/>
        <w:left w:val="none" w:sz="0" w:space="0" w:color="auto"/>
        <w:bottom w:val="none" w:sz="0" w:space="0" w:color="auto"/>
        <w:right w:val="none" w:sz="0" w:space="0" w:color="auto"/>
      </w:divBdr>
    </w:div>
    <w:div w:id="1778594408">
      <w:bodyDiv w:val="1"/>
      <w:marLeft w:val="0"/>
      <w:marRight w:val="0"/>
      <w:marTop w:val="0"/>
      <w:marBottom w:val="0"/>
      <w:divBdr>
        <w:top w:val="none" w:sz="0" w:space="0" w:color="auto"/>
        <w:left w:val="none" w:sz="0" w:space="0" w:color="auto"/>
        <w:bottom w:val="none" w:sz="0" w:space="0" w:color="auto"/>
        <w:right w:val="none" w:sz="0" w:space="0" w:color="auto"/>
      </w:divBdr>
    </w:div>
    <w:div w:id="1821539237">
      <w:bodyDiv w:val="1"/>
      <w:marLeft w:val="0"/>
      <w:marRight w:val="0"/>
      <w:marTop w:val="0"/>
      <w:marBottom w:val="0"/>
      <w:divBdr>
        <w:top w:val="none" w:sz="0" w:space="0" w:color="auto"/>
        <w:left w:val="none" w:sz="0" w:space="0" w:color="auto"/>
        <w:bottom w:val="none" w:sz="0" w:space="0" w:color="auto"/>
        <w:right w:val="none" w:sz="0" w:space="0" w:color="auto"/>
      </w:divBdr>
    </w:div>
    <w:div w:id="1843928184">
      <w:bodyDiv w:val="1"/>
      <w:marLeft w:val="0"/>
      <w:marRight w:val="0"/>
      <w:marTop w:val="0"/>
      <w:marBottom w:val="0"/>
      <w:divBdr>
        <w:top w:val="none" w:sz="0" w:space="0" w:color="auto"/>
        <w:left w:val="none" w:sz="0" w:space="0" w:color="auto"/>
        <w:bottom w:val="none" w:sz="0" w:space="0" w:color="auto"/>
        <w:right w:val="none" w:sz="0" w:space="0" w:color="auto"/>
      </w:divBdr>
    </w:div>
    <w:div w:id="1880387170">
      <w:bodyDiv w:val="1"/>
      <w:marLeft w:val="0"/>
      <w:marRight w:val="0"/>
      <w:marTop w:val="0"/>
      <w:marBottom w:val="0"/>
      <w:divBdr>
        <w:top w:val="none" w:sz="0" w:space="0" w:color="auto"/>
        <w:left w:val="none" w:sz="0" w:space="0" w:color="auto"/>
        <w:bottom w:val="none" w:sz="0" w:space="0" w:color="auto"/>
        <w:right w:val="none" w:sz="0" w:space="0" w:color="auto"/>
      </w:divBdr>
    </w:div>
    <w:div w:id="1888101829">
      <w:bodyDiv w:val="1"/>
      <w:marLeft w:val="0"/>
      <w:marRight w:val="0"/>
      <w:marTop w:val="0"/>
      <w:marBottom w:val="0"/>
      <w:divBdr>
        <w:top w:val="none" w:sz="0" w:space="0" w:color="auto"/>
        <w:left w:val="none" w:sz="0" w:space="0" w:color="auto"/>
        <w:bottom w:val="none" w:sz="0" w:space="0" w:color="auto"/>
        <w:right w:val="none" w:sz="0" w:space="0" w:color="auto"/>
      </w:divBdr>
    </w:div>
    <w:div w:id="1904482206">
      <w:bodyDiv w:val="1"/>
      <w:marLeft w:val="0"/>
      <w:marRight w:val="0"/>
      <w:marTop w:val="0"/>
      <w:marBottom w:val="0"/>
      <w:divBdr>
        <w:top w:val="none" w:sz="0" w:space="0" w:color="auto"/>
        <w:left w:val="none" w:sz="0" w:space="0" w:color="auto"/>
        <w:bottom w:val="none" w:sz="0" w:space="0" w:color="auto"/>
        <w:right w:val="none" w:sz="0" w:space="0" w:color="auto"/>
      </w:divBdr>
    </w:div>
    <w:div w:id="1908150715">
      <w:bodyDiv w:val="1"/>
      <w:marLeft w:val="0"/>
      <w:marRight w:val="0"/>
      <w:marTop w:val="0"/>
      <w:marBottom w:val="0"/>
      <w:divBdr>
        <w:top w:val="none" w:sz="0" w:space="0" w:color="auto"/>
        <w:left w:val="none" w:sz="0" w:space="0" w:color="auto"/>
        <w:bottom w:val="none" w:sz="0" w:space="0" w:color="auto"/>
        <w:right w:val="none" w:sz="0" w:space="0" w:color="auto"/>
      </w:divBdr>
    </w:div>
    <w:div w:id="1913662403">
      <w:bodyDiv w:val="1"/>
      <w:marLeft w:val="0"/>
      <w:marRight w:val="0"/>
      <w:marTop w:val="0"/>
      <w:marBottom w:val="0"/>
      <w:divBdr>
        <w:top w:val="none" w:sz="0" w:space="0" w:color="auto"/>
        <w:left w:val="none" w:sz="0" w:space="0" w:color="auto"/>
        <w:bottom w:val="none" w:sz="0" w:space="0" w:color="auto"/>
        <w:right w:val="none" w:sz="0" w:space="0" w:color="auto"/>
      </w:divBdr>
    </w:div>
    <w:div w:id="1916233053">
      <w:bodyDiv w:val="1"/>
      <w:marLeft w:val="0"/>
      <w:marRight w:val="0"/>
      <w:marTop w:val="0"/>
      <w:marBottom w:val="0"/>
      <w:divBdr>
        <w:top w:val="none" w:sz="0" w:space="0" w:color="auto"/>
        <w:left w:val="none" w:sz="0" w:space="0" w:color="auto"/>
        <w:bottom w:val="none" w:sz="0" w:space="0" w:color="auto"/>
        <w:right w:val="none" w:sz="0" w:space="0" w:color="auto"/>
      </w:divBdr>
    </w:div>
    <w:div w:id="1934701056">
      <w:bodyDiv w:val="1"/>
      <w:marLeft w:val="0"/>
      <w:marRight w:val="0"/>
      <w:marTop w:val="0"/>
      <w:marBottom w:val="0"/>
      <w:divBdr>
        <w:top w:val="none" w:sz="0" w:space="0" w:color="auto"/>
        <w:left w:val="none" w:sz="0" w:space="0" w:color="auto"/>
        <w:bottom w:val="none" w:sz="0" w:space="0" w:color="auto"/>
        <w:right w:val="none" w:sz="0" w:space="0" w:color="auto"/>
      </w:divBdr>
    </w:div>
    <w:div w:id="1949040995">
      <w:bodyDiv w:val="1"/>
      <w:marLeft w:val="0"/>
      <w:marRight w:val="0"/>
      <w:marTop w:val="0"/>
      <w:marBottom w:val="0"/>
      <w:divBdr>
        <w:top w:val="none" w:sz="0" w:space="0" w:color="auto"/>
        <w:left w:val="none" w:sz="0" w:space="0" w:color="auto"/>
        <w:bottom w:val="none" w:sz="0" w:space="0" w:color="auto"/>
        <w:right w:val="none" w:sz="0" w:space="0" w:color="auto"/>
      </w:divBdr>
    </w:div>
    <w:div w:id="2010599080">
      <w:bodyDiv w:val="1"/>
      <w:marLeft w:val="0"/>
      <w:marRight w:val="0"/>
      <w:marTop w:val="0"/>
      <w:marBottom w:val="0"/>
      <w:divBdr>
        <w:top w:val="none" w:sz="0" w:space="0" w:color="auto"/>
        <w:left w:val="none" w:sz="0" w:space="0" w:color="auto"/>
        <w:bottom w:val="none" w:sz="0" w:space="0" w:color="auto"/>
        <w:right w:val="none" w:sz="0" w:space="0" w:color="auto"/>
      </w:divBdr>
      <w:divsChild>
        <w:div w:id="820270049">
          <w:marLeft w:val="0"/>
          <w:marRight w:val="0"/>
          <w:marTop w:val="300"/>
          <w:marBottom w:val="450"/>
          <w:divBdr>
            <w:top w:val="none" w:sz="0" w:space="0" w:color="auto"/>
            <w:left w:val="none" w:sz="0" w:space="0" w:color="auto"/>
            <w:bottom w:val="none" w:sz="0" w:space="0" w:color="auto"/>
            <w:right w:val="none" w:sz="0" w:space="0" w:color="auto"/>
          </w:divBdr>
          <w:divsChild>
            <w:div w:id="246351083">
              <w:marLeft w:val="0"/>
              <w:marRight w:val="0"/>
              <w:marTop w:val="0"/>
              <w:marBottom w:val="0"/>
              <w:divBdr>
                <w:top w:val="none" w:sz="0" w:space="0" w:color="auto"/>
                <w:left w:val="none" w:sz="0" w:space="0" w:color="auto"/>
                <w:bottom w:val="none" w:sz="0" w:space="0" w:color="auto"/>
                <w:right w:val="none" w:sz="0" w:space="0" w:color="auto"/>
              </w:divBdr>
              <w:divsChild>
                <w:div w:id="16028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488">
      <w:bodyDiv w:val="1"/>
      <w:marLeft w:val="0"/>
      <w:marRight w:val="0"/>
      <w:marTop w:val="0"/>
      <w:marBottom w:val="0"/>
      <w:divBdr>
        <w:top w:val="none" w:sz="0" w:space="0" w:color="auto"/>
        <w:left w:val="none" w:sz="0" w:space="0" w:color="auto"/>
        <w:bottom w:val="none" w:sz="0" w:space="0" w:color="auto"/>
        <w:right w:val="none" w:sz="0" w:space="0" w:color="auto"/>
      </w:divBdr>
    </w:div>
    <w:div w:id="2063938236">
      <w:bodyDiv w:val="1"/>
      <w:marLeft w:val="0"/>
      <w:marRight w:val="0"/>
      <w:marTop w:val="0"/>
      <w:marBottom w:val="0"/>
      <w:divBdr>
        <w:top w:val="none" w:sz="0" w:space="0" w:color="auto"/>
        <w:left w:val="none" w:sz="0" w:space="0" w:color="auto"/>
        <w:bottom w:val="none" w:sz="0" w:space="0" w:color="auto"/>
        <w:right w:val="none" w:sz="0" w:space="0" w:color="auto"/>
      </w:divBdr>
    </w:div>
    <w:div w:id="2068796240">
      <w:bodyDiv w:val="1"/>
      <w:marLeft w:val="0"/>
      <w:marRight w:val="0"/>
      <w:marTop w:val="0"/>
      <w:marBottom w:val="0"/>
      <w:divBdr>
        <w:top w:val="none" w:sz="0" w:space="0" w:color="auto"/>
        <w:left w:val="none" w:sz="0" w:space="0" w:color="auto"/>
        <w:bottom w:val="none" w:sz="0" w:space="0" w:color="auto"/>
        <w:right w:val="none" w:sz="0" w:space="0" w:color="auto"/>
      </w:divBdr>
    </w:div>
    <w:div w:id="2079352592">
      <w:bodyDiv w:val="1"/>
      <w:marLeft w:val="0"/>
      <w:marRight w:val="0"/>
      <w:marTop w:val="0"/>
      <w:marBottom w:val="0"/>
      <w:divBdr>
        <w:top w:val="none" w:sz="0" w:space="0" w:color="auto"/>
        <w:left w:val="none" w:sz="0" w:space="0" w:color="auto"/>
        <w:bottom w:val="none" w:sz="0" w:space="0" w:color="auto"/>
        <w:right w:val="none" w:sz="0" w:space="0" w:color="auto"/>
      </w:divBdr>
    </w:div>
    <w:div w:id="21409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int.gov.hr/UserDocsImages/2023_dokumenti/230713_zavrsno_NPRO.pdf" TargetMode="External"/><Relationship Id="rId26" Type="http://schemas.openxmlformats.org/officeDocument/2006/relationships/hyperlink" Target="https://commission.europa.eu/publications/sustainable-europe-2030_en" TargetMode="External"/><Relationship Id="rId39" Type="http://schemas.openxmlformats.org/officeDocument/2006/relationships/hyperlink" Target="https://employment-social-affairs.ec.europa.eu/policies-and-activities/european-pillar-social-rights-building-fairer-and-more-inclusive-european-union_en" TargetMode="External"/><Relationship Id="rId21" Type="http://schemas.openxmlformats.org/officeDocument/2006/relationships/header" Target="header4.xml"/><Relationship Id="rId34" Type="http://schemas.openxmlformats.org/officeDocument/2006/relationships/hyperlink" Target="https://mint.gov.hr/UserDocsImages/2022_sustainable/220429_Pact%20for%20Skills%20Tourism.pdf" TargetMode="External"/><Relationship Id="rId42" Type="http://schemas.openxmlformats.org/officeDocument/2006/relationships/hyperlink" Target="https://smart-tourism-capital.ec.europa.eu/index_en?prefLang=hr" TargetMode="External"/><Relationship Id="rId47" Type="http://schemas.openxmlformats.org/officeDocument/2006/relationships/hyperlink" Target="https://transition-pathways.europa.eu/knowledge-documents/unwtos-vision-sustainable-tourism-recovery-post-covid-19?utm_source" TargetMode="External"/><Relationship Id="rId50" Type="http://schemas.openxmlformats.org/officeDocument/2006/relationships/hyperlink" Target="https://www.cbd.int/gbf" TargetMode="External"/><Relationship Id="rId55" Type="http://schemas.openxmlformats.org/officeDocument/2006/relationships/header" Target="header5.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int.gov.hr/UserDocsImages/1A_UPISNICI/Odluka%20o%20pokretanju%20postupka%20izrade%20Akcijskog%20plana%20za%20provedbu%20Nacionalnog%20plana%20razvoja%20odr%C5%BEivog%20turizma%20za%20razdoblje%20do%202027.%20godine.pdf" TargetMode="External"/><Relationship Id="rId29" Type="http://schemas.openxmlformats.org/officeDocument/2006/relationships/hyperlink" Target="https://ec.europa.eu/info/law/better-regulation/have-your-say/initiatives/14739-EU-tourism-strategy-/public-consultation_en" TargetMode="External"/><Relationship Id="rId11" Type="http://schemas.openxmlformats.org/officeDocument/2006/relationships/header" Target="header1.xml"/><Relationship Id="rId24" Type="http://schemas.openxmlformats.org/officeDocument/2006/relationships/hyperlink" Target="https://planoporavka.gov.hr/UserDocsImages/dokumenti/Plan%20oporavka%20i%20otpornosti%2C%20srpanj%202021..pdf?vel=13435491" TargetMode="External"/><Relationship Id="rId32" Type="http://schemas.openxmlformats.org/officeDocument/2006/relationships/hyperlink" Target="https://www.consilium.europa.eu/en/press/press-releases/2021/05/27/tourism-in-europe-for-the-next-decade-council-adopts-conclusions/" TargetMode="External"/><Relationship Id="rId37" Type="http://schemas.openxmlformats.org/officeDocument/2006/relationships/hyperlink" Target="https://www.consilium.europa.eu/hr/policies/from-farm-to-fork/" TargetMode="External"/><Relationship Id="rId40" Type="http://schemas.openxmlformats.org/officeDocument/2006/relationships/hyperlink" Target="https://destinet.eu/good-practices/awards-competitions/eden-european-destinations-of-excellence-award/" TargetMode="External"/><Relationship Id="rId45" Type="http://schemas.openxmlformats.org/officeDocument/2006/relationships/hyperlink" Target="https://sdgs.un.org/2030agenda" TargetMode="External"/><Relationship Id="rId53" Type="http://schemas.openxmlformats.org/officeDocument/2006/relationships/hyperlink" Target="https://www.un.org/en/common-agenda" TargetMode="External"/><Relationship Id="rId58"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https://razvoj.gov.hr/istaknute-teme/sustav-strateskog-planiranja-i-upravljanja-razvojem-republike-hrvatske-4570/4570" TargetMode="External"/><Relationship Id="rId14" Type="http://schemas.openxmlformats.org/officeDocument/2006/relationships/footer" Target="footer2.xml"/><Relationship Id="rId22" Type="http://schemas.openxmlformats.org/officeDocument/2006/relationships/hyperlink" Target="https://hrvatska2030.hr/" TargetMode="External"/><Relationship Id="rId27" Type="http://schemas.openxmlformats.org/officeDocument/2006/relationships/hyperlink" Target="https://commission.europa.eu/strategy-and-policy/priorities-2019-2024/european-green-deal_en" TargetMode="External"/><Relationship Id="rId30" Type="http://schemas.openxmlformats.org/officeDocument/2006/relationships/hyperlink" Target="https://single-market-economy.ec.europa.eu/news/transition-pathway-tourism-published-today-2022-02-04_en?prefLang=hr" TargetMode="External"/><Relationship Id="rId35" Type="http://schemas.openxmlformats.org/officeDocument/2006/relationships/hyperlink" Target="https://environment.ec.europa.eu/strategy/biodiversity-strategy-2030_en" TargetMode="External"/><Relationship Id="rId43" Type="http://schemas.openxmlformats.org/officeDocument/2006/relationships/hyperlink" Target="https://tourism-dashboard.ec.europa.eu/?lng=en&amp;ctx=tourism" TargetMode="External"/><Relationship Id="rId48" Type="http://schemas.openxmlformats.org/officeDocument/2006/relationships/hyperlink" Target="https://unctad.org/publication/guiding-principles-sustainable-investment-tourism?utm_source=chatgpt.com" TargetMode="External"/><Relationship Id="rId56" Type="http://schemas.openxmlformats.org/officeDocument/2006/relationships/hyperlink" Target="https://narodne-novine.nn.hr/clanci/sluzbeni/2023_04_44_771.htm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undrr.org/publication/sendai-framework-disaster-risk-reduction-2015-2030"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narodne-novine.nn.hr/clanci/sluzbeni/2023_04_44_771.html" TargetMode="External"/><Relationship Id="rId25" Type="http://schemas.openxmlformats.org/officeDocument/2006/relationships/hyperlink" Target="https://ec.europa.eu/eu2020/pdf/COMPLET%20EN%20BARROSO%20%20%20007%20-%20Europe%202020%20-%20EN%20version.pdf" TargetMode="External"/><Relationship Id="rId33" Type="http://schemas.openxmlformats.org/officeDocument/2006/relationships/hyperlink" Target="https://employment-social-affairs.ec.europa.eu/policies-and-activities/skills-and-qualifications/working-together/pact-skills_en" TargetMode="External"/><Relationship Id="rId38" Type="http://schemas.openxmlformats.org/officeDocument/2006/relationships/hyperlink" Target="https://digital-strategy.ec.europa.eu/en/library/joint-communication-international-digital-strategy-eu" TargetMode="External"/><Relationship Id="rId46" Type="http://schemas.openxmlformats.org/officeDocument/2006/relationships/hyperlink" Target="https://sdgs.un.org/goals" TargetMode="External"/><Relationship Id="rId59" Type="http://schemas.openxmlformats.org/officeDocument/2006/relationships/header" Target="header8.xml"/><Relationship Id="rId20" Type="http://schemas.openxmlformats.org/officeDocument/2006/relationships/header" Target="header3.xml"/><Relationship Id="rId41" Type="http://schemas.openxmlformats.org/officeDocument/2006/relationships/hyperlink" Target="https://smart-tourism-capital.ec.europa.eu/about/european-green-pioneer-smart-tourism_en" TargetMode="External"/><Relationship Id="rId54" Type="http://schemas.openxmlformats.org/officeDocument/2006/relationships/hyperlink" Target="https://mint.gov.hr/UserDocsImages/2023_dokumenti/230713_zavrsno_NPRO.pdf" TargetMode="Externa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int.gov.hr/UserDocsImages/2023_dokumenti/Nacionalni%20plan%20razvoja%20odr%C5%BEivog%20turizma%20do%202027.%20godine%20i%20Akcijski%20plan%20do%202025.%20godine.pdf" TargetMode="External"/><Relationship Id="rId23" Type="http://schemas.openxmlformats.org/officeDocument/2006/relationships/hyperlink" Target="https://narodne-novine.nn.hr/clanci/sluzbeni/full/2023_01_2_18.html" TargetMode="External"/><Relationship Id="rId28" Type="http://schemas.openxmlformats.org/officeDocument/2006/relationships/hyperlink" Target="https://eur-lex.europa.eu/legal-content/EN/TXT/?uri=CELEX:52010DC0352" TargetMode="External"/><Relationship Id="rId36" Type="http://schemas.openxmlformats.org/officeDocument/2006/relationships/hyperlink" Target="https://climate.ec.europa.eu/eu-action/adaptation-climate-change/eu-adaptation-strategy_en" TargetMode="External"/><Relationship Id="rId49" Type="http://schemas.openxmlformats.org/officeDocument/2006/relationships/hyperlink" Target="https://transition-pathways.europa.eu/knowledge-documents/unwtos-sustainable-tourism-investment-guidelines?utm_source=chatgpt.com"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single-market-economy.ec.europa.eu/news/european-tourism-agenda-2030-commission-welcomes-commitment-eu-countries-make-tourism-greener-more-2022-12-02_en" TargetMode="External"/><Relationship Id="rId44" Type="http://schemas.openxmlformats.org/officeDocument/2006/relationships/hyperlink" Target="https://transition-pathways.europa.eu/tourism" TargetMode="External"/><Relationship Id="rId52" Type="http://schemas.openxmlformats.org/officeDocument/2006/relationships/hyperlink" Target="https://www.un.org/digital-emerging-technologies/global-digital-compact"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smart-cities-marketplace.ec.europa.eu/croatia/hvar" TargetMode="External"/><Relationship Id="rId2" Type="http://schemas.openxmlformats.org/officeDocument/2006/relationships/hyperlink" Target="https://smart-cities-marketplace.ec.europa.eu/city/rijeka" TargetMode="External"/><Relationship Id="rId1" Type="http://schemas.openxmlformats.org/officeDocument/2006/relationships/hyperlink" Target="https://smart-cities-marketplace.ec.europa.eu/projects-and-sites/c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a2af0-3c4d-462f-a8c1-eded84cc76a1">
      <Terms xmlns="http://schemas.microsoft.com/office/infopath/2007/PartnerControls"/>
    </lcf76f155ced4ddcb4097134ff3c332f>
    <TaxCatchAll xmlns="1fee7bf6-0178-4b90-9348-e91dc6fe0c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3CAAC38371245AEFDE3FB1B578B08" ma:contentTypeVersion="17" ma:contentTypeDescription="Create a new document." ma:contentTypeScope="" ma:versionID="8240a44e531497888b88d370e4b661b7">
  <xsd:schema xmlns:xsd="http://www.w3.org/2001/XMLSchema" xmlns:xs="http://www.w3.org/2001/XMLSchema" xmlns:p="http://schemas.microsoft.com/office/2006/metadata/properties" xmlns:ns2="bf7a2af0-3c4d-462f-a8c1-eded84cc76a1" xmlns:ns3="1fee7bf6-0178-4b90-9348-e91dc6fe0c66" targetNamespace="http://schemas.microsoft.com/office/2006/metadata/properties" ma:root="true" ma:fieldsID="239957cf151dc48439942281df456a4d" ns2:_="" ns3:_="">
    <xsd:import namespace="bf7a2af0-3c4d-462f-a8c1-eded84cc76a1"/>
    <xsd:import namespace="1fee7bf6-0178-4b90-9348-e91dc6fe0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2af0-3c4d-462f-a8c1-eded84cc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e7bf6-0178-4b90-9348-e91dc6fe0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1dc842-e7db-48b3-aa1f-581c1a6365cf}" ma:internalName="TaxCatchAll" ma:showField="CatchAllData" ma:web="1fee7bf6-0178-4b90-9348-e91dc6fe0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5C247-0446-4F3C-9B92-83764DCFEA46}">
  <ds:schemaRefs>
    <ds:schemaRef ds:uri="http://schemas.microsoft.com/office/2006/metadata/properties"/>
    <ds:schemaRef ds:uri="http://schemas.microsoft.com/office/infopath/2007/PartnerControls"/>
    <ds:schemaRef ds:uri="bf7a2af0-3c4d-462f-a8c1-eded84cc76a1"/>
    <ds:schemaRef ds:uri="1fee7bf6-0178-4b90-9348-e91dc6fe0c66"/>
  </ds:schemaRefs>
</ds:datastoreItem>
</file>

<file path=customXml/itemProps2.xml><?xml version="1.0" encoding="utf-8"?>
<ds:datastoreItem xmlns:ds="http://schemas.openxmlformats.org/officeDocument/2006/customXml" ds:itemID="{ABE42604-266B-4278-9034-143897F03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2af0-3c4d-462f-a8c1-eded84cc76a1"/>
    <ds:schemaRef ds:uri="1fee7bf6-0178-4b90-9348-e91dc6fe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92853-FBED-4EC2-A828-D2FB3C1DE7A7}">
  <ds:schemaRefs>
    <ds:schemaRef ds:uri="http://schemas.openxmlformats.org/officeDocument/2006/bibliography"/>
  </ds:schemaRefs>
</ds:datastoreItem>
</file>

<file path=customXml/itemProps4.xml><?xml version="1.0" encoding="utf-8"?>
<ds:datastoreItem xmlns:ds="http://schemas.openxmlformats.org/officeDocument/2006/customXml" ds:itemID="{28C45923-FD5C-4370-BAD8-70C49A564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74</Pages>
  <Words>29974</Words>
  <Characters>170856</Characters>
  <Application>Microsoft Office Word</Application>
  <DocSecurity>0</DocSecurity>
  <Lines>1423</Lines>
  <Paragraphs>400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Frković</dc:creator>
  <cp:keywords/>
  <dc:description/>
  <cp:lastModifiedBy>Lana Frković</cp:lastModifiedBy>
  <cp:revision>352</cp:revision>
  <cp:lastPrinted>2025-09-08T06:50:00Z</cp:lastPrinted>
  <dcterms:created xsi:type="dcterms:W3CDTF">2025-11-12T20:49:00Z</dcterms:created>
  <dcterms:modified xsi:type="dcterms:W3CDTF">2025-12-18T09:04:00Z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0x0101000523CAAC38371245AEFDE3FB1B578B08</vt:lpwstr>
  </property>
  <property fmtid="{D5CDD505-2E9C-101B-9397-08002B2CF9AE}" pid="3" name="MediaServiceImageTags">
    <vt:lpwstr/>
  </property>
  <property fmtid="{D5CDD505-2E9C-101B-9397-08002B2CF9AE}" pid="4" name="GrammarlyDocumentId">
    <vt:lpwstr>250c040c-e2bb-45b1-8626-bd235d35531b</vt:lpwstr>
  </property>
</Properties>
</file>